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95C8C" w:rsidRDefault="00EC3139">
      <w:bookmarkStart w:id="0" w:name="_GoBack"/>
      <w:bookmarkEnd w:id="0"/>
      <w:r>
        <w:t xml:space="preserve"> </w:t>
      </w:r>
    </w:p>
    <w:p w:rsidR="00395C8C" w:rsidRDefault="00395C8C"/>
    <w:p w:rsidR="00395C8C" w:rsidRDefault="00395C8C">
      <w:pPr>
        <w:ind w:left="1134"/>
        <w:jc w:val="center"/>
      </w:pPr>
    </w:p>
    <w:p w:rsidR="00395C8C" w:rsidRDefault="00395C8C">
      <w:pPr>
        <w:widowControl w:val="0"/>
        <w:suppressAutoHyphens/>
        <w:ind w:left="567"/>
        <w:jc w:val="center"/>
        <w:textAlignment w:val="baseline"/>
        <w:rPr>
          <w:sz w:val="32"/>
          <w:szCs w:val="32"/>
        </w:rPr>
      </w:pPr>
    </w:p>
    <w:p w:rsidR="00395C8C" w:rsidRDefault="00395C8C">
      <w:pPr>
        <w:widowControl w:val="0"/>
        <w:suppressAutoHyphens/>
        <w:ind w:left="567"/>
        <w:jc w:val="center"/>
        <w:textAlignment w:val="baseline"/>
        <w:rPr>
          <w:sz w:val="32"/>
          <w:szCs w:val="32"/>
        </w:rPr>
      </w:pPr>
    </w:p>
    <w:p w:rsidR="00395C8C" w:rsidRDefault="00395C8C">
      <w:pPr>
        <w:widowControl w:val="0"/>
        <w:suppressAutoHyphens/>
        <w:ind w:left="567"/>
        <w:jc w:val="center"/>
        <w:textAlignment w:val="baseline"/>
        <w:rPr>
          <w:sz w:val="32"/>
          <w:szCs w:val="32"/>
        </w:rPr>
      </w:pPr>
    </w:p>
    <w:p w:rsidR="00395C8C" w:rsidRDefault="00395C8C">
      <w:pPr>
        <w:widowControl w:val="0"/>
        <w:suppressAutoHyphens/>
        <w:ind w:left="567"/>
        <w:jc w:val="center"/>
        <w:textAlignment w:val="baseline"/>
        <w:rPr>
          <w:sz w:val="36"/>
          <w:szCs w:val="36"/>
        </w:rPr>
      </w:pPr>
    </w:p>
    <w:p w:rsidR="00395C8C" w:rsidRDefault="00EC3139">
      <w:pPr>
        <w:pStyle w:val="Corpodetexto21"/>
        <w:ind w:left="567"/>
        <w:rPr>
          <w:sz w:val="40"/>
          <w:szCs w:val="40"/>
        </w:rPr>
      </w:pPr>
      <w:r>
        <w:rPr>
          <w:rStyle w:val="Forte1"/>
          <w:sz w:val="72"/>
        </w:rPr>
        <w:t>PROGRAMA ESPECIAL DE REGULARIZAÇÃO TRIBUTÁRIA PERT</w:t>
      </w:r>
    </w:p>
    <w:p w:rsidR="00395C8C" w:rsidRDefault="00395C8C">
      <w:pPr>
        <w:widowControl w:val="0"/>
        <w:suppressAutoHyphens/>
        <w:ind w:left="567"/>
        <w:jc w:val="center"/>
        <w:textAlignment w:val="baseline"/>
        <w:rPr>
          <w:rFonts w:ascii="Arial" w:hAnsi="Arial" w:cs="Arial"/>
          <w:sz w:val="40"/>
          <w:szCs w:val="40"/>
        </w:rPr>
      </w:pPr>
    </w:p>
    <w:p w:rsidR="00395C8C" w:rsidRDefault="00EC3139">
      <w:pPr>
        <w:widowControl w:val="0"/>
        <w:suppressAutoHyphens/>
        <w:ind w:left="567"/>
        <w:jc w:val="center"/>
        <w:textAlignment w:val="baseline"/>
        <w:rPr>
          <w:rFonts w:ascii="Arial" w:hAnsi="Arial" w:cs="Arial"/>
          <w:sz w:val="40"/>
          <w:szCs w:val="40"/>
          <w:shd w:val="clear" w:color="auto" w:fill="FFFFFF"/>
        </w:rPr>
      </w:pPr>
      <w:r>
        <w:rPr>
          <w:rStyle w:val="Forte1"/>
          <w:rFonts w:ascii="Arial" w:hAnsi="Arial" w:cs="Arial"/>
          <w:bCs w:val="0"/>
          <w:sz w:val="48"/>
          <w:szCs w:val="48"/>
        </w:rPr>
        <w:t>(MP 783/2017 convertida na Lei nº 13.496/2017)</w:t>
      </w:r>
    </w:p>
    <w:p w:rsidR="00395C8C" w:rsidRDefault="00395C8C">
      <w:pPr>
        <w:ind w:left="567"/>
        <w:jc w:val="center"/>
        <w:rPr>
          <w:rFonts w:ascii="Arial" w:hAnsi="Arial" w:cs="Arial"/>
          <w:sz w:val="40"/>
          <w:szCs w:val="40"/>
          <w:shd w:val="clear" w:color="auto" w:fill="FFFFFF"/>
        </w:rPr>
      </w:pPr>
    </w:p>
    <w:p w:rsidR="00395C8C" w:rsidRDefault="00395C8C">
      <w:pPr>
        <w:widowControl w:val="0"/>
        <w:suppressAutoHyphens/>
        <w:ind w:left="567"/>
        <w:jc w:val="center"/>
        <w:textAlignment w:val="baseline"/>
        <w:rPr>
          <w:rFonts w:ascii="Arial" w:hAnsi="Arial" w:cs="Arial"/>
          <w:sz w:val="40"/>
          <w:szCs w:val="40"/>
          <w:shd w:val="clear" w:color="auto" w:fill="FFFFFF"/>
        </w:rPr>
      </w:pPr>
    </w:p>
    <w:p w:rsidR="00395C8C" w:rsidRDefault="00395C8C">
      <w:pPr>
        <w:widowControl w:val="0"/>
        <w:suppressAutoHyphens/>
        <w:ind w:left="567"/>
        <w:jc w:val="center"/>
        <w:textAlignment w:val="baseline"/>
        <w:rPr>
          <w:rFonts w:ascii="Arial" w:hAnsi="Arial" w:cs="Arial"/>
          <w:sz w:val="48"/>
          <w:szCs w:val="48"/>
          <w:shd w:val="clear" w:color="auto" w:fill="FFFFFF"/>
        </w:rPr>
      </w:pPr>
    </w:p>
    <w:p w:rsidR="00395C8C" w:rsidRDefault="00EC3139">
      <w:pPr>
        <w:widowControl w:val="0"/>
        <w:suppressAutoHyphens/>
        <w:ind w:left="567"/>
        <w:jc w:val="center"/>
        <w:textAlignment w:val="baseline"/>
        <w:rPr>
          <w:rFonts w:ascii="Arial" w:hAnsi="Arial" w:cs="Arial"/>
          <w:sz w:val="48"/>
          <w:szCs w:val="48"/>
        </w:rPr>
      </w:pPr>
      <w:r>
        <w:rPr>
          <w:rStyle w:val="Forte1"/>
          <w:rFonts w:ascii="Arial" w:hAnsi="Arial" w:cs="Arial"/>
          <w:sz w:val="48"/>
          <w:szCs w:val="48"/>
        </w:rPr>
        <w:t>PRESTAÇÃO DE INFORMAÇÕES NECESSÁRIAS À CONSOLIDAÇÃO DOS DÉBITOS NO PARCELAMENTO ESPECIAL – PERT – Demais Débitos - RFB</w:t>
      </w:r>
    </w:p>
    <w:p w:rsidR="00395C8C" w:rsidRDefault="00395C8C">
      <w:pPr>
        <w:widowControl w:val="0"/>
        <w:suppressAutoHyphens/>
        <w:ind w:left="567"/>
        <w:jc w:val="center"/>
        <w:textAlignment w:val="baseline"/>
        <w:rPr>
          <w:rFonts w:ascii="Arial" w:hAnsi="Arial" w:cs="Arial"/>
          <w:sz w:val="48"/>
          <w:szCs w:val="48"/>
        </w:rPr>
      </w:pPr>
    </w:p>
    <w:p w:rsidR="00395C8C" w:rsidRDefault="00395C8C">
      <w:pPr>
        <w:ind w:left="567"/>
        <w:jc w:val="center"/>
        <w:rPr>
          <w:rFonts w:ascii="Arial" w:hAnsi="Arial" w:cs="Arial"/>
          <w:sz w:val="48"/>
          <w:szCs w:val="48"/>
          <w:shd w:val="clear" w:color="auto" w:fill="FFFFFF"/>
        </w:rPr>
      </w:pPr>
    </w:p>
    <w:p w:rsidR="00395C8C" w:rsidRDefault="00395C8C">
      <w:pPr>
        <w:ind w:left="567"/>
        <w:jc w:val="center"/>
        <w:rPr>
          <w:rFonts w:ascii="Arial" w:hAnsi="Arial" w:cs="Arial"/>
          <w:sz w:val="32"/>
          <w:szCs w:val="32"/>
          <w:shd w:val="clear" w:color="auto" w:fill="FFFFFF"/>
        </w:rPr>
      </w:pPr>
    </w:p>
    <w:p w:rsidR="00395C8C" w:rsidRDefault="00395C8C">
      <w:pPr>
        <w:ind w:left="567"/>
        <w:jc w:val="center"/>
        <w:rPr>
          <w:rFonts w:ascii="Arial" w:hAnsi="Arial" w:cs="Arial"/>
          <w:sz w:val="32"/>
          <w:szCs w:val="32"/>
          <w:shd w:val="clear" w:color="auto" w:fill="FFFFFF"/>
        </w:rPr>
      </w:pPr>
    </w:p>
    <w:p w:rsidR="00395C8C" w:rsidRDefault="00395C8C">
      <w:pPr>
        <w:ind w:left="567"/>
        <w:jc w:val="center"/>
      </w:pPr>
    </w:p>
    <w:p w:rsidR="00395C8C" w:rsidRDefault="00395C8C">
      <w:pPr>
        <w:ind w:left="567"/>
        <w:jc w:val="center"/>
      </w:pPr>
    </w:p>
    <w:p w:rsidR="00395C8C" w:rsidRDefault="00395C8C">
      <w:pPr>
        <w:ind w:left="567"/>
        <w:jc w:val="center"/>
      </w:pPr>
    </w:p>
    <w:p w:rsidR="00395C8C" w:rsidRDefault="00395C8C">
      <w:pPr>
        <w:ind w:left="567"/>
        <w:jc w:val="center"/>
      </w:pPr>
    </w:p>
    <w:p w:rsidR="00395C8C" w:rsidRDefault="00395C8C">
      <w:pPr>
        <w:ind w:left="567"/>
        <w:jc w:val="center"/>
      </w:pPr>
    </w:p>
    <w:p w:rsidR="00395C8C" w:rsidRDefault="00395C8C">
      <w:pPr>
        <w:ind w:left="567"/>
        <w:jc w:val="center"/>
      </w:pPr>
    </w:p>
    <w:p w:rsidR="00395C8C" w:rsidRDefault="00EC3139">
      <w:pPr>
        <w:pStyle w:val="Ttulo6"/>
      </w:pPr>
      <w:r>
        <w:t>DEZEMBRO/2018</w:t>
      </w:r>
    </w:p>
    <w:p w:rsidR="00395C8C" w:rsidRDefault="00395C8C">
      <w:pPr>
        <w:widowControl w:val="0"/>
        <w:suppressAutoHyphens/>
        <w:jc w:val="center"/>
        <w:textAlignment w:val="baseline"/>
      </w:pPr>
      <w:bookmarkStart w:id="1" w:name="__RefHeading__54_292950797"/>
    </w:p>
    <w:p w:rsidR="00395C8C" w:rsidRDefault="00EC3139">
      <w:pPr>
        <w:pStyle w:val="CabealhodoSumrio1"/>
        <w:ind w:left="1134" w:right="284"/>
        <w:jc w:val="both"/>
        <w:rPr>
          <w:b/>
          <w:bCs/>
          <w:color w:val="auto"/>
        </w:rPr>
      </w:pPr>
      <w:bookmarkStart w:id="2" w:name="__RefHeading__41_105298432"/>
      <w:bookmarkStart w:id="3" w:name="_Toc532201157"/>
      <w:bookmarkEnd w:id="1"/>
      <w:r w:rsidRPr="00DE49C5">
        <w:rPr>
          <w:b/>
          <w:bCs/>
          <w:color w:val="auto"/>
        </w:rPr>
        <w:lastRenderedPageBreak/>
        <w:t>S</w:t>
      </w:r>
      <w:bookmarkEnd w:id="2"/>
      <w:r w:rsidRPr="00DE49C5">
        <w:rPr>
          <w:b/>
          <w:bCs/>
          <w:color w:val="auto"/>
        </w:rPr>
        <w:t>umário</w:t>
      </w:r>
      <w:bookmarkEnd w:id="3"/>
    </w:p>
    <w:p w:rsidR="00395C8C" w:rsidRDefault="00395C8C"/>
    <w:p w:rsidR="00395C8C" w:rsidRDefault="00395C8C">
      <w:pPr>
        <w:pStyle w:val="MapadoDocumento1"/>
        <w:sectPr w:rsidR="00395C8C">
          <w:footnotePr>
            <w:pos w:val="beneathText"/>
          </w:footnotePr>
          <w:pgSz w:w="11906" w:h="16838"/>
          <w:pgMar w:top="1134" w:right="567" w:bottom="1134" w:left="340" w:header="720" w:footer="720" w:gutter="0"/>
          <w:cols w:space="720"/>
          <w:docGrid w:linePitch="326" w:charSpace="-7169"/>
        </w:sectPr>
      </w:pPr>
    </w:p>
    <w:p w:rsidR="00395C8C" w:rsidRDefault="00EC3139">
      <w:pPr>
        <w:pStyle w:val="Sumrio1"/>
        <w:tabs>
          <w:tab w:val="right" w:leader="dot" w:pos="10989"/>
        </w:tabs>
        <w:rPr>
          <w:rFonts w:ascii="Times New Roman" w:eastAsia="Times New Roman" w:hAnsi="Times New Roman"/>
          <w:b w:val="0"/>
          <w:bCs w:val="0"/>
          <w:i w:val="0"/>
          <w:iCs w:val="0"/>
          <w:noProof/>
          <w:kern w:val="0"/>
          <w:lang w:val="en-US" w:eastAsia="en-US"/>
        </w:rPr>
      </w:pPr>
      <w:r>
        <w:rPr>
          <w:rFonts w:ascii="Arial" w:hAnsi="Arial" w:cs="Arial"/>
          <w:kern w:val="2"/>
          <w:sz w:val="22"/>
        </w:rPr>
        <w:lastRenderedPageBreak/>
        <w:fldChar w:fldCharType="begin"/>
      </w:r>
      <w:r>
        <w:rPr>
          <w:rFonts w:ascii="Arial" w:hAnsi="Arial" w:cs="Arial"/>
          <w:kern w:val="2"/>
          <w:sz w:val="22"/>
        </w:rPr>
        <w:instrText xml:space="preserve"> TOC \o "1-3" \h \z </w:instrText>
      </w:r>
      <w:r>
        <w:rPr>
          <w:rFonts w:ascii="Arial" w:hAnsi="Arial" w:cs="Arial"/>
          <w:kern w:val="2"/>
          <w:sz w:val="22"/>
        </w:rPr>
        <w:fldChar w:fldCharType="separate"/>
      </w:r>
      <w:hyperlink w:anchor="_Toc532201157" w:history="1">
        <w:r w:rsidRPr="00DE49C5">
          <w:rPr>
            <w:rStyle w:val="Hyperlink"/>
            <w:noProof/>
          </w:rPr>
          <w:t>Sumário</w:t>
        </w:r>
        <w:r>
          <w:rPr>
            <w:noProof/>
            <w:webHidden/>
          </w:rPr>
          <w:tab/>
        </w:r>
        <w:r>
          <w:rPr>
            <w:noProof/>
            <w:webHidden/>
          </w:rPr>
          <w:fldChar w:fldCharType="begin"/>
        </w:r>
        <w:r>
          <w:rPr>
            <w:noProof/>
            <w:webHidden/>
          </w:rPr>
          <w:instrText xml:space="preserve"> PAGEREF _Toc532201157 \h </w:instrText>
        </w:r>
        <w:r>
          <w:rPr>
            <w:noProof/>
            <w:webHidden/>
          </w:rPr>
        </w:r>
        <w:r>
          <w:rPr>
            <w:noProof/>
            <w:webHidden/>
          </w:rPr>
          <w:fldChar w:fldCharType="separate"/>
        </w:r>
        <w:r>
          <w:rPr>
            <w:noProof/>
            <w:webHidden/>
          </w:rPr>
          <w:t>2</w:t>
        </w:r>
        <w:r>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58" w:history="1">
        <w:r w:rsidR="00EC3139">
          <w:rPr>
            <w:rStyle w:val="Hyperlink"/>
            <w:noProof/>
            <w:szCs w:val="28"/>
          </w:rPr>
          <w:t>INTRODUÇÃO</w:t>
        </w:r>
        <w:r w:rsidR="00EC3139">
          <w:rPr>
            <w:noProof/>
            <w:webHidden/>
          </w:rPr>
          <w:tab/>
        </w:r>
        <w:r w:rsidR="00EC3139">
          <w:rPr>
            <w:noProof/>
            <w:webHidden/>
          </w:rPr>
          <w:fldChar w:fldCharType="begin"/>
        </w:r>
        <w:r w:rsidR="00EC3139">
          <w:rPr>
            <w:noProof/>
            <w:webHidden/>
          </w:rPr>
          <w:instrText xml:space="preserve"> PAGEREF _Toc532201158 \h </w:instrText>
        </w:r>
        <w:r w:rsidR="00EC3139">
          <w:rPr>
            <w:noProof/>
            <w:webHidden/>
          </w:rPr>
        </w:r>
        <w:r w:rsidR="00EC3139">
          <w:rPr>
            <w:noProof/>
            <w:webHidden/>
          </w:rPr>
          <w:fldChar w:fldCharType="separate"/>
        </w:r>
        <w:r w:rsidR="00EC3139">
          <w:rPr>
            <w:noProof/>
            <w:webHidden/>
          </w:rPr>
          <w:t>3</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59" w:history="1">
        <w:r w:rsidR="00EC3139">
          <w:rPr>
            <w:rStyle w:val="Hyperlink"/>
            <w:noProof/>
            <w:szCs w:val="28"/>
          </w:rPr>
          <w:t>DAS NOVIDADES</w:t>
        </w:r>
        <w:r w:rsidR="00EC3139">
          <w:rPr>
            <w:noProof/>
            <w:webHidden/>
          </w:rPr>
          <w:tab/>
        </w:r>
        <w:r w:rsidR="00EC3139">
          <w:rPr>
            <w:noProof/>
            <w:webHidden/>
          </w:rPr>
          <w:fldChar w:fldCharType="begin"/>
        </w:r>
        <w:r w:rsidR="00EC3139">
          <w:rPr>
            <w:noProof/>
            <w:webHidden/>
          </w:rPr>
          <w:instrText xml:space="preserve"> PAGEREF _Toc532201159 \h </w:instrText>
        </w:r>
        <w:r w:rsidR="00EC3139">
          <w:rPr>
            <w:noProof/>
            <w:webHidden/>
          </w:rPr>
        </w:r>
        <w:r w:rsidR="00EC3139">
          <w:rPr>
            <w:noProof/>
            <w:webHidden/>
          </w:rPr>
          <w:fldChar w:fldCharType="separate"/>
        </w:r>
        <w:r w:rsidR="00EC3139">
          <w:rPr>
            <w:noProof/>
            <w:webHidden/>
          </w:rPr>
          <w:t>4</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0" w:history="1">
        <w:r w:rsidR="00EC3139">
          <w:rPr>
            <w:rStyle w:val="Hyperlink"/>
            <w:noProof/>
            <w:szCs w:val="28"/>
          </w:rPr>
          <w:t>DO PRAZO E DA FORMA DE ACESSO</w:t>
        </w:r>
        <w:r w:rsidR="00EC3139">
          <w:rPr>
            <w:noProof/>
            <w:webHidden/>
          </w:rPr>
          <w:tab/>
        </w:r>
        <w:r w:rsidR="00EC3139">
          <w:rPr>
            <w:noProof/>
            <w:webHidden/>
          </w:rPr>
          <w:fldChar w:fldCharType="begin"/>
        </w:r>
        <w:r w:rsidR="00EC3139">
          <w:rPr>
            <w:noProof/>
            <w:webHidden/>
          </w:rPr>
          <w:instrText xml:space="preserve"> PAGEREF _Toc532201160 \h </w:instrText>
        </w:r>
        <w:r w:rsidR="00EC3139">
          <w:rPr>
            <w:noProof/>
            <w:webHidden/>
          </w:rPr>
        </w:r>
        <w:r w:rsidR="00EC3139">
          <w:rPr>
            <w:noProof/>
            <w:webHidden/>
          </w:rPr>
          <w:fldChar w:fldCharType="separate"/>
        </w:r>
        <w:r w:rsidR="00EC3139">
          <w:rPr>
            <w:noProof/>
            <w:webHidden/>
          </w:rPr>
          <w:t>5</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1" w:history="1">
        <w:r w:rsidR="00EC3139">
          <w:rPr>
            <w:rStyle w:val="Hyperlink"/>
            <w:noProof/>
            <w:szCs w:val="28"/>
          </w:rPr>
          <w:t>DO ACESSO</w:t>
        </w:r>
        <w:r w:rsidR="00EC3139">
          <w:rPr>
            <w:noProof/>
            <w:webHidden/>
          </w:rPr>
          <w:tab/>
        </w:r>
        <w:r w:rsidR="00EC3139">
          <w:rPr>
            <w:noProof/>
            <w:webHidden/>
          </w:rPr>
          <w:fldChar w:fldCharType="begin"/>
        </w:r>
        <w:r w:rsidR="00EC3139">
          <w:rPr>
            <w:noProof/>
            <w:webHidden/>
          </w:rPr>
          <w:instrText xml:space="preserve"> PAGEREF _Toc532201161 \h </w:instrText>
        </w:r>
        <w:r w:rsidR="00EC3139">
          <w:rPr>
            <w:noProof/>
            <w:webHidden/>
          </w:rPr>
        </w:r>
        <w:r w:rsidR="00EC3139">
          <w:rPr>
            <w:noProof/>
            <w:webHidden/>
          </w:rPr>
          <w:fldChar w:fldCharType="separate"/>
        </w:r>
        <w:r w:rsidR="00EC3139">
          <w:rPr>
            <w:noProof/>
            <w:webHidden/>
          </w:rPr>
          <w:t>6</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2" w:history="1">
        <w:r w:rsidR="00EC3139" w:rsidRPr="00DE49C5">
          <w:rPr>
            <w:rStyle w:val="Hyperlink"/>
            <w:noProof/>
            <w:szCs w:val="28"/>
          </w:rPr>
          <w:t>PESSOA JURÍDICA NA SITUAÇÃO CADASTRAL BAIXADA E CPF DIFERENTE DE REGULAR</w:t>
        </w:r>
        <w:r w:rsidR="00EC3139">
          <w:rPr>
            <w:noProof/>
            <w:webHidden/>
          </w:rPr>
          <w:tab/>
        </w:r>
        <w:r w:rsidR="00EC3139">
          <w:rPr>
            <w:noProof/>
            <w:webHidden/>
          </w:rPr>
          <w:fldChar w:fldCharType="begin"/>
        </w:r>
        <w:r w:rsidR="00EC3139">
          <w:rPr>
            <w:noProof/>
            <w:webHidden/>
          </w:rPr>
          <w:instrText xml:space="preserve"> PAGEREF _Toc532201162 \h </w:instrText>
        </w:r>
        <w:r w:rsidR="00EC3139">
          <w:rPr>
            <w:noProof/>
            <w:webHidden/>
          </w:rPr>
        </w:r>
        <w:r w:rsidR="00EC3139">
          <w:rPr>
            <w:noProof/>
            <w:webHidden/>
          </w:rPr>
          <w:fldChar w:fldCharType="separate"/>
        </w:r>
        <w:r w:rsidR="00EC3139">
          <w:rPr>
            <w:noProof/>
            <w:webHidden/>
          </w:rPr>
          <w:t>7</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3" w:history="1">
        <w:r w:rsidR="00EC3139">
          <w:rPr>
            <w:rStyle w:val="Hyperlink"/>
            <w:noProof/>
            <w:szCs w:val="28"/>
          </w:rPr>
          <w:t>PESSOA JURÍDICA INCORPORADA</w:t>
        </w:r>
        <w:r w:rsidR="00EC3139">
          <w:rPr>
            <w:noProof/>
            <w:webHidden/>
          </w:rPr>
          <w:tab/>
        </w:r>
        <w:r w:rsidR="00EC3139">
          <w:rPr>
            <w:noProof/>
            <w:webHidden/>
          </w:rPr>
          <w:fldChar w:fldCharType="begin"/>
        </w:r>
        <w:r w:rsidR="00EC3139">
          <w:rPr>
            <w:noProof/>
            <w:webHidden/>
          </w:rPr>
          <w:instrText xml:space="preserve"> PAGEREF _Toc532201163 \h </w:instrText>
        </w:r>
        <w:r w:rsidR="00EC3139">
          <w:rPr>
            <w:noProof/>
            <w:webHidden/>
          </w:rPr>
        </w:r>
        <w:r w:rsidR="00EC3139">
          <w:rPr>
            <w:noProof/>
            <w:webHidden/>
          </w:rPr>
          <w:fldChar w:fldCharType="separate"/>
        </w:r>
        <w:r w:rsidR="00EC3139">
          <w:rPr>
            <w:noProof/>
            <w:webHidden/>
          </w:rPr>
          <w:t>8</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4" w:history="1">
        <w:r w:rsidR="00EC3139">
          <w:rPr>
            <w:rStyle w:val="Hyperlink"/>
            <w:noProof/>
            <w:szCs w:val="28"/>
          </w:rPr>
          <w:t>DOS</w:t>
        </w:r>
        <w:r w:rsidR="00EC3139" w:rsidRPr="00DE49C5">
          <w:rPr>
            <w:rStyle w:val="Hyperlink"/>
            <w:noProof/>
            <w:szCs w:val="28"/>
          </w:rPr>
          <w:t xml:space="preserve"> DÉBITOS ABRANGIDOS</w:t>
        </w:r>
        <w:r w:rsidR="00EC3139">
          <w:rPr>
            <w:rStyle w:val="Hyperlink"/>
            <w:noProof/>
            <w:szCs w:val="28"/>
          </w:rPr>
          <w:t xml:space="preserve"> E NÃO ABRANGIDOS</w:t>
        </w:r>
        <w:r w:rsidR="00EC3139">
          <w:rPr>
            <w:noProof/>
            <w:webHidden/>
          </w:rPr>
          <w:tab/>
        </w:r>
        <w:r w:rsidR="00EC3139">
          <w:rPr>
            <w:noProof/>
            <w:webHidden/>
          </w:rPr>
          <w:fldChar w:fldCharType="begin"/>
        </w:r>
        <w:r w:rsidR="00EC3139">
          <w:rPr>
            <w:noProof/>
            <w:webHidden/>
          </w:rPr>
          <w:instrText xml:space="preserve"> PAGEREF _Toc532201164 \h </w:instrText>
        </w:r>
        <w:r w:rsidR="00EC3139">
          <w:rPr>
            <w:noProof/>
            <w:webHidden/>
          </w:rPr>
        </w:r>
        <w:r w:rsidR="00EC3139">
          <w:rPr>
            <w:noProof/>
            <w:webHidden/>
          </w:rPr>
          <w:fldChar w:fldCharType="separate"/>
        </w:r>
        <w:r w:rsidR="00EC3139">
          <w:rPr>
            <w:noProof/>
            <w:webHidden/>
          </w:rPr>
          <w:t>9</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5" w:history="1">
        <w:r w:rsidR="00EC3139">
          <w:rPr>
            <w:rStyle w:val="Hyperlink"/>
            <w:noProof/>
            <w:szCs w:val="28"/>
          </w:rPr>
          <w:t>PESQUISAS PRÉVIAS À CONSOLIDAÇÃO</w:t>
        </w:r>
        <w:r w:rsidR="00EC3139">
          <w:rPr>
            <w:noProof/>
            <w:webHidden/>
          </w:rPr>
          <w:tab/>
        </w:r>
        <w:r w:rsidR="00EC3139">
          <w:rPr>
            <w:noProof/>
            <w:webHidden/>
          </w:rPr>
          <w:fldChar w:fldCharType="begin"/>
        </w:r>
        <w:r w:rsidR="00EC3139">
          <w:rPr>
            <w:noProof/>
            <w:webHidden/>
          </w:rPr>
          <w:instrText xml:space="preserve"> PAGEREF _Toc532201165 \h </w:instrText>
        </w:r>
        <w:r w:rsidR="00EC3139">
          <w:rPr>
            <w:noProof/>
            <w:webHidden/>
          </w:rPr>
        </w:r>
        <w:r w:rsidR="00EC3139">
          <w:rPr>
            <w:noProof/>
            <w:webHidden/>
          </w:rPr>
          <w:fldChar w:fldCharType="separate"/>
        </w:r>
        <w:r w:rsidR="00EC3139">
          <w:rPr>
            <w:noProof/>
            <w:webHidden/>
          </w:rPr>
          <w:t>10</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6" w:history="1">
        <w:r w:rsidR="00EC3139">
          <w:rPr>
            <w:rStyle w:val="Hyperlink"/>
            <w:noProof/>
            <w:szCs w:val="28"/>
          </w:rPr>
          <w:t>DAS MODALIDADES</w:t>
        </w:r>
        <w:r w:rsidR="00EC3139">
          <w:rPr>
            <w:noProof/>
            <w:webHidden/>
          </w:rPr>
          <w:tab/>
        </w:r>
        <w:r w:rsidR="00EC3139">
          <w:rPr>
            <w:noProof/>
            <w:webHidden/>
          </w:rPr>
          <w:fldChar w:fldCharType="begin"/>
        </w:r>
        <w:r w:rsidR="00EC3139">
          <w:rPr>
            <w:noProof/>
            <w:webHidden/>
          </w:rPr>
          <w:instrText xml:space="preserve"> PAGEREF _Toc532201166 \h </w:instrText>
        </w:r>
        <w:r w:rsidR="00EC3139">
          <w:rPr>
            <w:noProof/>
            <w:webHidden/>
          </w:rPr>
        </w:r>
        <w:r w:rsidR="00EC3139">
          <w:rPr>
            <w:noProof/>
            <w:webHidden/>
          </w:rPr>
          <w:fldChar w:fldCharType="separate"/>
        </w:r>
        <w:r w:rsidR="00EC3139">
          <w:rPr>
            <w:noProof/>
            <w:webHidden/>
          </w:rPr>
          <w:t>11</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7" w:history="1">
        <w:r w:rsidR="00EC3139">
          <w:rPr>
            <w:rStyle w:val="Hyperlink"/>
            <w:noProof/>
            <w:szCs w:val="28"/>
          </w:rPr>
          <w:t>QUESTOES DIVERSAS</w:t>
        </w:r>
        <w:r w:rsidR="00EC3139">
          <w:rPr>
            <w:noProof/>
            <w:webHidden/>
          </w:rPr>
          <w:tab/>
        </w:r>
        <w:r w:rsidR="00EC3139">
          <w:rPr>
            <w:noProof/>
            <w:webHidden/>
          </w:rPr>
          <w:fldChar w:fldCharType="begin"/>
        </w:r>
        <w:r w:rsidR="00EC3139">
          <w:rPr>
            <w:noProof/>
            <w:webHidden/>
          </w:rPr>
          <w:instrText xml:space="preserve"> PAGEREF _Toc532201167 \h </w:instrText>
        </w:r>
        <w:r w:rsidR="00EC3139">
          <w:rPr>
            <w:noProof/>
            <w:webHidden/>
          </w:rPr>
        </w:r>
        <w:r w:rsidR="00EC3139">
          <w:rPr>
            <w:noProof/>
            <w:webHidden/>
          </w:rPr>
          <w:fldChar w:fldCharType="separate"/>
        </w:r>
        <w:r w:rsidR="00EC3139">
          <w:rPr>
            <w:noProof/>
            <w:webHidden/>
          </w:rPr>
          <w:t>15</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8" w:history="1">
        <w:r w:rsidR="00EC3139">
          <w:rPr>
            <w:rStyle w:val="Hyperlink"/>
            <w:noProof/>
            <w:szCs w:val="28"/>
          </w:rPr>
          <w:t>DOS PAGAMENTOS</w:t>
        </w:r>
        <w:r w:rsidR="00EC3139">
          <w:rPr>
            <w:noProof/>
            <w:webHidden/>
          </w:rPr>
          <w:tab/>
        </w:r>
        <w:r w:rsidR="00EC3139">
          <w:rPr>
            <w:noProof/>
            <w:webHidden/>
          </w:rPr>
          <w:fldChar w:fldCharType="begin"/>
        </w:r>
        <w:r w:rsidR="00EC3139">
          <w:rPr>
            <w:noProof/>
            <w:webHidden/>
          </w:rPr>
          <w:instrText xml:space="preserve"> PAGEREF _Toc532201168 \h </w:instrText>
        </w:r>
        <w:r w:rsidR="00EC3139">
          <w:rPr>
            <w:noProof/>
            <w:webHidden/>
          </w:rPr>
        </w:r>
        <w:r w:rsidR="00EC3139">
          <w:rPr>
            <w:noProof/>
            <w:webHidden/>
          </w:rPr>
          <w:fldChar w:fldCharType="separate"/>
        </w:r>
        <w:r w:rsidR="00EC3139">
          <w:rPr>
            <w:noProof/>
            <w:webHidden/>
          </w:rPr>
          <w:t>19</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9" w:history="1">
        <w:r w:rsidR="00EC3139">
          <w:rPr>
            <w:rStyle w:val="Hyperlink"/>
            <w:noProof/>
            <w:szCs w:val="28"/>
          </w:rPr>
          <w:t>DA DESISTÊNCIA DE PARCELAMENTOS ANTERIORES EM CURSO</w:t>
        </w:r>
        <w:r w:rsidR="00EC3139">
          <w:rPr>
            <w:noProof/>
            <w:webHidden/>
          </w:rPr>
          <w:tab/>
        </w:r>
        <w:r w:rsidR="00EC3139">
          <w:rPr>
            <w:noProof/>
            <w:webHidden/>
          </w:rPr>
          <w:fldChar w:fldCharType="begin"/>
        </w:r>
        <w:r w:rsidR="00EC3139">
          <w:rPr>
            <w:noProof/>
            <w:webHidden/>
          </w:rPr>
          <w:instrText xml:space="preserve"> PAGEREF _Toc532201169 \h </w:instrText>
        </w:r>
        <w:r w:rsidR="00EC3139">
          <w:rPr>
            <w:noProof/>
            <w:webHidden/>
          </w:rPr>
        </w:r>
        <w:r w:rsidR="00EC3139">
          <w:rPr>
            <w:noProof/>
            <w:webHidden/>
          </w:rPr>
          <w:fldChar w:fldCharType="separate"/>
        </w:r>
        <w:r w:rsidR="00EC3139">
          <w:rPr>
            <w:noProof/>
            <w:webHidden/>
          </w:rPr>
          <w:t>20</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0" w:history="1">
        <w:r w:rsidR="00EC3139">
          <w:rPr>
            <w:rStyle w:val="Hyperlink"/>
            <w:noProof/>
            <w:szCs w:val="28"/>
          </w:rPr>
          <w:t>DA DESISTÊNCIA DE IMPUGNAÇÃO E RECURSOS ADMINIS</w:t>
        </w:r>
        <w:r w:rsidR="00EC3139">
          <w:rPr>
            <w:rStyle w:val="Hyperlink"/>
            <w:noProof/>
            <w:szCs w:val="28"/>
            <w:shd w:val="clear" w:color="auto" w:fill="FFFFFF"/>
          </w:rPr>
          <w:t>TRATIVOS E AÇÕES JUDICIAIS</w:t>
        </w:r>
        <w:r w:rsidR="00EC3139">
          <w:rPr>
            <w:noProof/>
            <w:webHidden/>
          </w:rPr>
          <w:tab/>
        </w:r>
        <w:r w:rsidR="00EC3139">
          <w:rPr>
            <w:noProof/>
            <w:webHidden/>
          </w:rPr>
          <w:fldChar w:fldCharType="begin"/>
        </w:r>
        <w:r w:rsidR="00EC3139">
          <w:rPr>
            <w:noProof/>
            <w:webHidden/>
          </w:rPr>
          <w:instrText xml:space="preserve"> PAGEREF _Toc532201170 \h </w:instrText>
        </w:r>
        <w:r w:rsidR="00EC3139">
          <w:rPr>
            <w:noProof/>
            <w:webHidden/>
          </w:rPr>
        </w:r>
        <w:r w:rsidR="00EC3139">
          <w:rPr>
            <w:noProof/>
            <w:webHidden/>
          </w:rPr>
          <w:fldChar w:fldCharType="separate"/>
        </w:r>
        <w:r w:rsidR="00EC3139">
          <w:rPr>
            <w:noProof/>
            <w:webHidden/>
          </w:rPr>
          <w:t>21</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1" w:history="1">
        <w:r w:rsidR="00EC3139" w:rsidRPr="00DE49C5">
          <w:rPr>
            <w:rStyle w:val="Hyperlink"/>
            <w:noProof/>
            <w:szCs w:val="28"/>
            <w:shd w:val="clear" w:color="auto" w:fill="FFFFFF"/>
          </w:rPr>
          <w:t>DA UTILIZAÇÃO DOS CRÉDITOS</w:t>
        </w:r>
        <w:r w:rsidR="00EC3139">
          <w:rPr>
            <w:noProof/>
            <w:webHidden/>
          </w:rPr>
          <w:tab/>
        </w:r>
        <w:r w:rsidR="00EC3139">
          <w:rPr>
            <w:noProof/>
            <w:webHidden/>
          </w:rPr>
          <w:fldChar w:fldCharType="begin"/>
        </w:r>
        <w:r w:rsidR="00EC3139">
          <w:rPr>
            <w:noProof/>
            <w:webHidden/>
          </w:rPr>
          <w:instrText xml:space="preserve"> PAGEREF _Toc532201171 \h </w:instrText>
        </w:r>
        <w:r w:rsidR="00EC3139">
          <w:rPr>
            <w:noProof/>
            <w:webHidden/>
          </w:rPr>
        </w:r>
        <w:r w:rsidR="00EC3139">
          <w:rPr>
            <w:noProof/>
            <w:webHidden/>
          </w:rPr>
          <w:fldChar w:fldCharType="separate"/>
        </w:r>
        <w:r w:rsidR="00EC3139">
          <w:rPr>
            <w:noProof/>
            <w:webHidden/>
          </w:rPr>
          <w:t>22</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2" w:history="1">
        <w:r w:rsidR="00EC3139">
          <w:rPr>
            <w:rStyle w:val="Hyperlink"/>
            <w:noProof/>
            <w:szCs w:val="28"/>
          </w:rPr>
          <w:t>DOS DEMAIS CRÉDITOS</w:t>
        </w:r>
        <w:r w:rsidR="00EC3139">
          <w:rPr>
            <w:noProof/>
            <w:webHidden/>
          </w:rPr>
          <w:tab/>
        </w:r>
        <w:r w:rsidR="00EC3139">
          <w:rPr>
            <w:noProof/>
            <w:webHidden/>
          </w:rPr>
          <w:fldChar w:fldCharType="begin"/>
        </w:r>
        <w:r w:rsidR="00EC3139">
          <w:rPr>
            <w:noProof/>
            <w:webHidden/>
          </w:rPr>
          <w:instrText xml:space="preserve"> PAGEREF _Toc532201172 \h </w:instrText>
        </w:r>
        <w:r w:rsidR="00EC3139">
          <w:rPr>
            <w:noProof/>
            <w:webHidden/>
          </w:rPr>
        </w:r>
        <w:r w:rsidR="00EC3139">
          <w:rPr>
            <w:noProof/>
            <w:webHidden/>
          </w:rPr>
          <w:fldChar w:fldCharType="separate"/>
        </w:r>
        <w:r w:rsidR="00EC3139">
          <w:rPr>
            <w:noProof/>
            <w:webHidden/>
          </w:rPr>
          <w:t>23</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3" w:history="1">
        <w:r w:rsidR="00EC3139">
          <w:rPr>
            <w:rStyle w:val="Hyperlink"/>
            <w:noProof/>
            <w:szCs w:val="28"/>
          </w:rPr>
          <w:t>A</w:t>
        </w:r>
        <w:r w:rsidR="00EC3139" w:rsidRPr="00DE49C5">
          <w:rPr>
            <w:rStyle w:val="Hyperlink"/>
            <w:noProof/>
            <w:szCs w:val="28"/>
          </w:rPr>
          <w:t>CESSO AO SERVIÇO PARCELAMENTO ESPECIAL</w:t>
        </w:r>
        <w:r w:rsidR="00EC3139">
          <w:rPr>
            <w:noProof/>
            <w:webHidden/>
          </w:rPr>
          <w:tab/>
        </w:r>
        <w:r w:rsidR="00EC3139">
          <w:rPr>
            <w:noProof/>
            <w:webHidden/>
          </w:rPr>
          <w:fldChar w:fldCharType="begin"/>
        </w:r>
        <w:r w:rsidR="00EC3139">
          <w:rPr>
            <w:noProof/>
            <w:webHidden/>
          </w:rPr>
          <w:instrText xml:space="preserve"> PAGEREF _Toc532201173 \h </w:instrText>
        </w:r>
        <w:r w:rsidR="00EC3139">
          <w:rPr>
            <w:noProof/>
            <w:webHidden/>
          </w:rPr>
        </w:r>
        <w:r w:rsidR="00EC3139">
          <w:rPr>
            <w:noProof/>
            <w:webHidden/>
          </w:rPr>
          <w:fldChar w:fldCharType="separate"/>
        </w:r>
        <w:r w:rsidR="00EC3139">
          <w:rPr>
            <w:noProof/>
            <w:webHidden/>
          </w:rPr>
          <w:t>24</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4" w:history="1">
        <w:r w:rsidR="00EC3139" w:rsidRPr="00DE49C5">
          <w:rPr>
            <w:rStyle w:val="Hyperlink"/>
            <w:noProof/>
            <w:szCs w:val="28"/>
          </w:rPr>
          <w:t xml:space="preserve">INFORMAÇÕES NECESSÁRIAS À CONSOLIDAÇÃO </w:t>
        </w:r>
        <w:r w:rsidR="00EC3139">
          <w:rPr>
            <w:rStyle w:val="Hyperlink"/>
            <w:noProof/>
            <w:szCs w:val="28"/>
          </w:rPr>
          <w:t>- COMUM A TODAS AS MODALIDADES</w:t>
        </w:r>
        <w:r w:rsidR="00EC3139">
          <w:rPr>
            <w:noProof/>
            <w:webHidden/>
          </w:rPr>
          <w:tab/>
        </w:r>
        <w:r w:rsidR="00EC3139">
          <w:rPr>
            <w:noProof/>
            <w:webHidden/>
          </w:rPr>
          <w:fldChar w:fldCharType="begin"/>
        </w:r>
        <w:r w:rsidR="00EC3139">
          <w:rPr>
            <w:noProof/>
            <w:webHidden/>
          </w:rPr>
          <w:instrText xml:space="preserve"> PAGEREF _Toc532201174 \h </w:instrText>
        </w:r>
        <w:r w:rsidR="00EC3139">
          <w:rPr>
            <w:noProof/>
            <w:webHidden/>
          </w:rPr>
        </w:r>
        <w:r w:rsidR="00EC3139">
          <w:rPr>
            <w:noProof/>
            <w:webHidden/>
          </w:rPr>
          <w:fldChar w:fldCharType="separate"/>
        </w:r>
        <w:r w:rsidR="00EC3139">
          <w:rPr>
            <w:noProof/>
            <w:webHidden/>
          </w:rPr>
          <w:t>26</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5" w:history="1">
        <w:r w:rsidR="00EC3139">
          <w:rPr>
            <w:rStyle w:val="Hyperlink"/>
            <w:noProof/>
            <w:szCs w:val="28"/>
          </w:rPr>
          <w:t>INFORMAÇÕES NECESSÁRIAS à CONSOLIDAÇÃO Do PARCELAMENTO DE DÍVIDAS NA MODALIDADE PeRT I</w:t>
        </w:r>
        <w:r w:rsidR="00EC3139">
          <w:rPr>
            <w:noProof/>
            <w:webHidden/>
          </w:rPr>
          <w:tab/>
        </w:r>
        <w:r w:rsidR="00EC3139">
          <w:rPr>
            <w:noProof/>
            <w:webHidden/>
          </w:rPr>
          <w:fldChar w:fldCharType="begin"/>
        </w:r>
        <w:r w:rsidR="00EC3139">
          <w:rPr>
            <w:noProof/>
            <w:webHidden/>
          </w:rPr>
          <w:instrText xml:space="preserve"> PAGEREF _Toc532201175 \h </w:instrText>
        </w:r>
        <w:r w:rsidR="00EC3139">
          <w:rPr>
            <w:noProof/>
            <w:webHidden/>
          </w:rPr>
        </w:r>
        <w:r w:rsidR="00EC3139">
          <w:rPr>
            <w:noProof/>
            <w:webHidden/>
          </w:rPr>
          <w:fldChar w:fldCharType="separate"/>
        </w:r>
        <w:r w:rsidR="00EC3139">
          <w:rPr>
            <w:noProof/>
            <w:webHidden/>
          </w:rPr>
          <w:t>32</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6" w:history="1">
        <w:r w:rsidR="00EC3139">
          <w:rPr>
            <w:rStyle w:val="Hyperlink"/>
            <w:noProof/>
            <w:szCs w:val="28"/>
          </w:rPr>
          <w:t>INFORMAÇÕES NECESSÁRIAS À CONSOLIDAÇÃO DO PARCELAMENTO DE DÍVIDAS NA MODALIDADE PERT II</w:t>
        </w:r>
        <w:r w:rsidR="00EC3139">
          <w:rPr>
            <w:noProof/>
            <w:webHidden/>
          </w:rPr>
          <w:tab/>
        </w:r>
        <w:r w:rsidR="00EC3139">
          <w:rPr>
            <w:noProof/>
            <w:webHidden/>
          </w:rPr>
          <w:fldChar w:fldCharType="begin"/>
        </w:r>
        <w:r w:rsidR="00EC3139">
          <w:rPr>
            <w:noProof/>
            <w:webHidden/>
          </w:rPr>
          <w:instrText xml:space="preserve"> PAGEREF _Toc532201176 \h </w:instrText>
        </w:r>
        <w:r w:rsidR="00EC3139">
          <w:rPr>
            <w:noProof/>
            <w:webHidden/>
          </w:rPr>
        </w:r>
        <w:r w:rsidR="00EC3139">
          <w:rPr>
            <w:noProof/>
            <w:webHidden/>
          </w:rPr>
          <w:fldChar w:fldCharType="separate"/>
        </w:r>
        <w:r w:rsidR="00EC3139">
          <w:rPr>
            <w:noProof/>
            <w:webHidden/>
          </w:rPr>
          <w:t>36</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7" w:history="1">
        <w:r w:rsidR="00EC3139">
          <w:rPr>
            <w:rStyle w:val="Hyperlink"/>
            <w:noProof/>
            <w:szCs w:val="28"/>
          </w:rPr>
          <w:t>INFORMAÇÕES NECESSÁRIAS À CONSOLIDAÇÃO DO PARCELAMENTO DE DÍVIDAS NA MODALIDADE PERT IIIa</w:t>
        </w:r>
        <w:r w:rsidR="00EC3139">
          <w:rPr>
            <w:noProof/>
            <w:webHidden/>
          </w:rPr>
          <w:tab/>
        </w:r>
        <w:r w:rsidR="00EC3139">
          <w:rPr>
            <w:noProof/>
            <w:webHidden/>
          </w:rPr>
          <w:fldChar w:fldCharType="begin"/>
        </w:r>
        <w:r w:rsidR="00EC3139">
          <w:rPr>
            <w:noProof/>
            <w:webHidden/>
          </w:rPr>
          <w:instrText xml:space="preserve"> PAGEREF _Toc532201177 \h </w:instrText>
        </w:r>
        <w:r w:rsidR="00EC3139">
          <w:rPr>
            <w:noProof/>
            <w:webHidden/>
          </w:rPr>
        </w:r>
        <w:r w:rsidR="00EC3139">
          <w:rPr>
            <w:noProof/>
            <w:webHidden/>
          </w:rPr>
          <w:fldChar w:fldCharType="separate"/>
        </w:r>
        <w:r w:rsidR="00EC3139">
          <w:rPr>
            <w:noProof/>
            <w:webHidden/>
          </w:rPr>
          <w:t>39</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8" w:history="1">
        <w:r w:rsidR="00EC3139">
          <w:rPr>
            <w:rStyle w:val="Hyperlink"/>
            <w:noProof/>
            <w:szCs w:val="28"/>
          </w:rPr>
          <w:t>INFORMAÇÕES NECESSÁRIAS À CONSOLIDAÇÃO DO PARCELAMENTO DE DÍVIDAS NA MODALIDADE PERT IIIb</w:t>
        </w:r>
        <w:r w:rsidR="00EC3139">
          <w:rPr>
            <w:noProof/>
            <w:webHidden/>
          </w:rPr>
          <w:tab/>
        </w:r>
        <w:r w:rsidR="00EC3139">
          <w:rPr>
            <w:noProof/>
            <w:webHidden/>
          </w:rPr>
          <w:fldChar w:fldCharType="begin"/>
        </w:r>
        <w:r w:rsidR="00EC3139">
          <w:rPr>
            <w:noProof/>
            <w:webHidden/>
          </w:rPr>
          <w:instrText xml:space="preserve"> PAGEREF _Toc532201178 \h </w:instrText>
        </w:r>
        <w:r w:rsidR="00EC3139">
          <w:rPr>
            <w:noProof/>
            <w:webHidden/>
          </w:rPr>
        </w:r>
        <w:r w:rsidR="00EC3139">
          <w:rPr>
            <w:noProof/>
            <w:webHidden/>
          </w:rPr>
          <w:fldChar w:fldCharType="separate"/>
        </w:r>
        <w:r w:rsidR="00EC3139">
          <w:rPr>
            <w:noProof/>
            <w:webHidden/>
          </w:rPr>
          <w:t>42</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9" w:history="1">
        <w:r w:rsidR="00EC3139">
          <w:rPr>
            <w:rStyle w:val="Hyperlink"/>
            <w:noProof/>
            <w:szCs w:val="28"/>
          </w:rPr>
          <w:t>INFORMAÇÕES NECESSÁRIAS À CONSOLIDAÇÃO DO PARCELAMENTO DE DÍVIDAS NA MODALIDADE PERT IIIc</w:t>
        </w:r>
        <w:r w:rsidR="00EC3139">
          <w:rPr>
            <w:noProof/>
            <w:webHidden/>
          </w:rPr>
          <w:tab/>
        </w:r>
        <w:r w:rsidR="00EC3139">
          <w:rPr>
            <w:noProof/>
            <w:webHidden/>
          </w:rPr>
          <w:fldChar w:fldCharType="begin"/>
        </w:r>
        <w:r w:rsidR="00EC3139">
          <w:rPr>
            <w:noProof/>
            <w:webHidden/>
          </w:rPr>
          <w:instrText xml:space="preserve"> PAGEREF _Toc532201179 \h </w:instrText>
        </w:r>
        <w:r w:rsidR="00EC3139">
          <w:rPr>
            <w:noProof/>
            <w:webHidden/>
          </w:rPr>
        </w:r>
        <w:r w:rsidR="00EC3139">
          <w:rPr>
            <w:noProof/>
            <w:webHidden/>
          </w:rPr>
          <w:fldChar w:fldCharType="separate"/>
        </w:r>
        <w:r w:rsidR="00EC3139">
          <w:rPr>
            <w:noProof/>
            <w:webHidden/>
          </w:rPr>
          <w:t>46</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0" w:history="1">
        <w:r w:rsidR="00EC3139">
          <w:rPr>
            <w:rStyle w:val="Hyperlink"/>
            <w:noProof/>
            <w:szCs w:val="28"/>
          </w:rPr>
          <w:t>INFORMAÇÕES NECESSÁRIAS à CONSOLIDAÇÃO Do PARCELAMENTO DE DÍVIDAS NA MODALIDADE PERT Iv</w:t>
        </w:r>
        <w:r w:rsidR="00EC3139">
          <w:rPr>
            <w:noProof/>
            <w:webHidden/>
          </w:rPr>
          <w:tab/>
        </w:r>
        <w:r w:rsidR="00EC3139">
          <w:rPr>
            <w:noProof/>
            <w:webHidden/>
          </w:rPr>
          <w:fldChar w:fldCharType="begin"/>
        </w:r>
        <w:r w:rsidR="00EC3139">
          <w:rPr>
            <w:noProof/>
            <w:webHidden/>
          </w:rPr>
          <w:instrText xml:space="preserve"> PAGEREF _Toc532201180 \h </w:instrText>
        </w:r>
        <w:r w:rsidR="00EC3139">
          <w:rPr>
            <w:noProof/>
            <w:webHidden/>
          </w:rPr>
        </w:r>
        <w:r w:rsidR="00EC3139">
          <w:rPr>
            <w:noProof/>
            <w:webHidden/>
          </w:rPr>
          <w:fldChar w:fldCharType="separate"/>
        </w:r>
        <w:r w:rsidR="00EC3139">
          <w:rPr>
            <w:noProof/>
            <w:webHidden/>
          </w:rPr>
          <w:t>50</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1" w:history="1">
        <w:r w:rsidR="00EC3139" w:rsidRPr="00DE49C5">
          <w:rPr>
            <w:rStyle w:val="Hyperlink"/>
            <w:noProof/>
            <w:szCs w:val="28"/>
          </w:rPr>
          <w:t>APURAÇÃO DE SALDO DEVEDOR DAS PRESTAÇÕES COM VENCIMENTO ATÉ O MÊS ANTERIOR AO DA PRESTAÇÃO DE INFORMAÇÕES PARA NEGOCIAÇÃO</w:t>
        </w:r>
        <w:r w:rsidR="00EC3139">
          <w:rPr>
            <w:noProof/>
            <w:webHidden/>
          </w:rPr>
          <w:tab/>
        </w:r>
        <w:r w:rsidR="00EC3139">
          <w:rPr>
            <w:noProof/>
            <w:webHidden/>
          </w:rPr>
          <w:fldChar w:fldCharType="begin"/>
        </w:r>
        <w:r w:rsidR="00EC3139">
          <w:rPr>
            <w:noProof/>
            <w:webHidden/>
          </w:rPr>
          <w:instrText xml:space="preserve"> PAGEREF _Toc532201181 \h </w:instrText>
        </w:r>
        <w:r w:rsidR="00EC3139">
          <w:rPr>
            <w:noProof/>
            <w:webHidden/>
          </w:rPr>
        </w:r>
        <w:r w:rsidR="00EC3139">
          <w:rPr>
            <w:noProof/>
            <w:webHidden/>
          </w:rPr>
          <w:fldChar w:fldCharType="separate"/>
        </w:r>
        <w:r w:rsidR="00EC3139">
          <w:rPr>
            <w:noProof/>
            <w:webHidden/>
          </w:rPr>
          <w:t>54</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2" w:history="1">
        <w:r w:rsidR="00EC3139">
          <w:rPr>
            <w:rStyle w:val="Hyperlink"/>
            <w:noProof/>
            <w:szCs w:val="28"/>
          </w:rPr>
          <w:t>DARF PARA PAGAMENTO DO SALDO DEVEDOR DA NEGOCIAÇÃO</w:t>
        </w:r>
        <w:r w:rsidR="00EC3139">
          <w:rPr>
            <w:noProof/>
            <w:webHidden/>
          </w:rPr>
          <w:tab/>
        </w:r>
        <w:r w:rsidR="00EC3139">
          <w:rPr>
            <w:noProof/>
            <w:webHidden/>
          </w:rPr>
          <w:fldChar w:fldCharType="begin"/>
        </w:r>
        <w:r w:rsidR="00EC3139">
          <w:rPr>
            <w:noProof/>
            <w:webHidden/>
          </w:rPr>
          <w:instrText xml:space="preserve"> PAGEREF _Toc532201182 \h </w:instrText>
        </w:r>
        <w:r w:rsidR="00EC3139">
          <w:rPr>
            <w:noProof/>
            <w:webHidden/>
          </w:rPr>
        </w:r>
        <w:r w:rsidR="00EC3139">
          <w:rPr>
            <w:noProof/>
            <w:webHidden/>
          </w:rPr>
          <w:fldChar w:fldCharType="separate"/>
        </w:r>
        <w:r w:rsidR="00EC3139">
          <w:rPr>
            <w:noProof/>
            <w:webHidden/>
          </w:rPr>
          <w:t>55</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3" w:history="1">
        <w:r w:rsidR="00EC3139">
          <w:rPr>
            <w:rStyle w:val="Hyperlink"/>
            <w:noProof/>
            <w:szCs w:val="28"/>
          </w:rPr>
          <w:t>CIÊNCIA DO DEFERIMENTO DA CONSOLIDAÇÃO</w:t>
        </w:r>
        <w:r w:rsidR="00EC3139">
          <w:rPr>
            <w:noProof/>
            <w:webHidden/>
          </w:rPr>
          <w:tab/>
        </w:r>
        <w:r w:rsidR="00EC3139">
          <w:rPr>
            <w:noProof/>
            <w:webHidden/>
          </w:rPr>
          <w:fldChar w:fldCharType="begin"/>
        </w:r>
        <w:r w:rsidR="00EC3139">
          <w:rPr>
            <w:noProof/>
            <w:webHidden/>
          </w:rPr>
          <w:instrText xml:space="preserve"> PAGEREF _Toc532201183 \h </w:instrText>
        </w:r>
        <w:r w:rsidR="00EC3139">
          <w:rPr>
            <w:noProof/>
            <w:webHidden/>
          </w:rPr>
        </w:r>
        <w:r w:rsidR="00EC3139">
          <w:rPr>
            <w:noProof/>
            <w:webHidden/>
          </w:rPr>
          <w:fldChar w:fldCharType="separate"/>
        </w:r>
        <w:r w:rsidR="00EC3139">
          <w:rPr>
            <w:noProof/>
            <w:webHidden/>
          </w:rPr>
          <w:t>57</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4" w:history="1">
        <w:r w:rsidR="00EC3139" w:rsidRPr="00DE49C5">
          <w:rPr>
            <w:rStyle w:val="Hyperlink"/>
            <w:noProof/>
            <w:szCs w:val="28"/>
          </w:rPr>
          <w:t>RESCISÃO DO PARCELAMENTO</w:t>
        </w:r>
        <w:r w:rsidR="00EC3139">
          <w:rPr>
            <w:noProof/>
            <w:webHidden/>
          </w:rPr>
          <w:tab/>
        </w:r>
        <w:r w:rsidR="00EC3139">
          <w:rPr>
            <w:noProof/>
            <w:webHidden/>
          </w:rPr>
          <w:fldChar w:fldCharType="begin"/>
        </w:r>
        <w:r w:rsidR="00EC3139">
          <w:rPr>
            <w:noProof/>
            <w:webHidden/>
          </w:rPr>
          <w:instrText xml:space="preserve"> PAGEREF _Toc532201184 \h </w:instrText>
        </w:r>
        <w:r w:rsidR="00EC3139">
          <w:rPr>
            <w:noProof/>
            <w:webHidden/>
          </w:rPr>
        </w:r>
        <w:r w:rsidR="00EC3139">
          <w:rPr>
            <w:noProof/>
            <w:webHidden/>
          </w:rPr>
          <w:fldChar w:fldCharType="separate"/>
        </w:r>
        <w:r w:rsidR="00EC3139">
          <w:rPr>
            <w:noProof/>
            <w:webHidden/>
          </w:rPr>
          <w:t>58</w:t>
        </w:r>
        <w:r w:rsidR="00EC3139">
          <w:rPr>
            <w:noProof/>
            <w:webHidden/>
          </w:rPr>
          <w:fldChar w:fldCharType="end"/>
        </w:r>
      </w:hyperlink>
    </w:p>
    <w:p w:rsidR="00395C8C" w:rsidRDefault="004837AA">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5" w:history="1">
        <w:r w:rsidR="00EC3139" w:rsidRPr="00DE49C5">
          <w:rPr>
            <w:rStyle w:val="Hyperlink"/>
            <w:noProof/>
            <w:szCs w:val="28"/>
          </w:rPr>
          <w:t>LEGISLAÇÃO</w:t>
        </w:r>
        <w:r w:rsidR="00EC3139">
          <w:rPr>
            <w:noProof/>
            <w:webHidden/>
          </w:rPr>
          <w:tab/>
        </w:r>
        <w:r w:rsidR="00EC3139">
          <w:rPr>
            <w:noProof/>
            <w:webHidden/>
          </w:rPr>
          <w:fldChar w:fldCharType="begin"/>
        </w:r>
        <w:r w:rsidR="00EC3139">
          <w:rPr>
            <w:noProof/>
            <w:webHidden/>
          </w:rPr>
          <w:instrText xml:space="preserve"> PAGEREF _Toc532201185 \h </w:instrText>
        </w:r>
        <w:r w:rsidR="00EC3139">
          <w:rPr>
            <w:noProof/>
            <w:webHidden/>
          </w:rPr>
        </w:r>
        <w:r w:rsidR="00EC3139">
          <w:rPr>
            <w:noProof/>
            <w:webHidden/>
          </w:rPr>
          <w:fldChar w:fldCharType="separate"/>
        </w:r>
        <w:r w:rsidR="00EC3139">
          <w:rPr>
            <w:noProof/>
            <w:webHidden/>
          </w:rPr>
          <w:t>59</w:t>
        </w:r>
        <w:r w:rsidR="00EC3139">
          <w:rPr>
            <w:noProof/>
            <w:webHidden/>
          </w:rPr>
          <w:fldChar w:fldCharType="end"/>
        </w:r>
      </w:hyperlink>
    </w:p>
    <w:p w:rsidR="00395C8C" w:rsidRDefault="00EC3139">
      <w:pPr>
        <w:pStyle w:val="Sumrio1"/>
        <w:tabs>
          <w:tab w:val="right" w:leader="dot" w:pos="10999"/>
        </w:tabs>
        <w:rPr>
          <w:rFonts w:ascii="Arial" w:hAnsi="Arial" w:cs="Arial"/>
          <w:sz w:val="22"/>
        </w:rPr>
        <w:sectPr w:rsidR="00395C8C">
          <w:footnotePr>
            <w:pos w:val="beneathText"/>
          </w:footnotePr>
          <w:type w:val="continuous"/>
          <w:pgSz w:w="11906" w:h="16838"/>
          <w:pgMar w:top="1134" w:right="567" w:bottom="1134" w:left="340" w:header="720" w:footer="720" w:gutter="0"/>
          <w:cols w:space="720"/>
          <w:docGrid w:linePitch="326" w:charSpace="-7169"/>
        </w:sectPr>
      </w:pPr>
      <w:r>
        <w:rPr>
          <w:rFonts w:ascii="Arial" w:hAnsi="Arial" w:cs="Arial"/>
          <w:kern w:val="2"/>
          <w:sz w:val="22"/>
        </w:rPr>
        <w:fldChar w:fldCharType="end"/>
      </w:r>
    </w:p>
    <w:p w:rsidR="00395C8C" w:rsidRDefault="00395C8C">
      <w:pPr>
        <w:pStyle w:val="SemEspaamento1"/>
        <w:suppressAutoHyphens w:val="0"/>
        <w:rPr>
          <w:rFonts w:ascii="Arial" w:eastAsia="SimSun" w:hAnsi="Arial" w:cs="Arial"/>
          <w:szCs w:val="24"/>
        </w:rPr>
        <w:sectPr w:rsidR="00395C8C">
          <w:footnotePr>
            <w:pos w:val="beneathText"/>
          </w:footnotePr>
          <w:type w:val="continuous"/>
          <w:pgSz w:w="11906" w:h="16838"/>
          <w:pgMar w:top="1134" w:right="567" w:bottom="1134" w:left="340" w:header="720" w:footer="720" w:gutter="0"/>
          <w:cols w:space="720"/>
          <w:docGrid w:linePitch="326" w:charSpace="-7169"/>
        </w:sectPr>
      </w:pPr>
    </w:p>
    <w:p w:rsidR="00395C8C" w:rsidRDefault="00EC3139">
      <w:pPr>
        <w:pStyle w:val="Ttulo1"/>
      </w:pPr>
      <w:bookmarkStart w:id="4" w:name="__RefHeading__21_460848577"/>
      <w:bookmarkStart w:id="5" w:name="_Toc532201158"/>
      <w:bookmarkEnd w:id="4"/>
      <w:r>
        <w:lastRenderedPageBreak/>
        <w:t>INTRODUÇÃO</w:t>
      </w:r>
      <w:bookmarkEnd w:id="5"/>
    </w:p>
    <w:p w:rsidR="00395C8C" w:rsidRDefault="00395C8C"/>
    <w:p w:rsidR="00395C8C" w:rsidRDefault="00395C8C"/>
    <w:p w:rsidR="00395C8C" w:rsidRDefault="00EC3139">
      <w:pPr>
        <w:ind w:left="1134"/>
        <w:jc w:val="both"/>
        <w:rPr>
          <w:rStyle w:val="Forte1"/>
          <w:b w:val="0"/>
        </w:rPr>
      </w:pPr>
      <w:r>
        <w:rPr>
          <w:rStyle w:val="Forte1"/>
          <w:b w:val="0"/>
        </w:rPr>
        <w:t xml:space="preserve">Este manual foi elaborado para ajudá-lo na prestação de informações à consolidação de débitos administrados pela Receita Federal do Brasil – RFB (demais débitos) no parcelamento do Programa Especial de Regularização Tributária – </w:t>
      </w:r>
      <w:r>
        <w:rPr>
          <w:rStyle w:val="Forte1"/>
          <w:bCs w:val="0"/>
        </w:rPr>
        <w:t>PERT</w:t>
      </w:r>
      <w:r>
        <w:rPr>
          <w:rStyle w:val="Forte1"/>
          <w:b w:val="0"/>
        </w:rPr>
        <w:t xml:space="preserve">, instituído pela </w:t>
      </w:r>
      <w:hyperlink r:id="rId7" w:anchor="_blank" w:history="1">
        <w:r>
          <w:rPr>
            <w:rStyle w:val="Hyperlink"/>
          </w:rPr>
          <w:t>Medida Provisória nº 7</w:t>
        </w:r>
      </w:hyperlink>
      <w:hyperlink r:id="rId8" w:history="1">
        <w:r w:rsidR="0055504A" w:rsidRPr="0055504A">
          <w:rPr>
            <w:rStyle w:val="Hyperlink"/>
          </w:rPr>
          <w:t>D:\Users\05604000477\AppData\Local\Temp\notes50B74A\_blank</w:t>
        </w:r>
      </w:hyperlink>
      <w:hyperlink r:id="rId9" w:history="1">
        <w:r>
          <w:rPr>
            <w:rStyle w:val="Hyperlink"/>
          </w:rPr>
          <w:t>83</w:t>
        </w:r>
      </w:hyperlink>
      <w:hyperlink r:id="rId10" w:history="1">
        <w:r w:rsidR="0055504A" w:rsidRPr="0055504A">
          <w:rPr>
            <w:rStyle w:val="Hyperlink"/>
          </w:rPr>
          <w:t>D:\Users\05604000477\AppData\Local\Temp\notes50B74A\_blank</w:t>
        </w:r>
      </w:hyperlink>
      <w:hyperlink r:id="rId11" w:anchor="_blank" w:history="1">
        <w:r>
          <w:rPr>
            <w:rStyle w:val="Hyperlink"/>
          </w:rPr>
          <w:t>/2017</w:t>
        </w:r>
      </w:hyperlink>
      <w:r>
        <w:rPr>
          <w:rStyle w:val="Forte1"/>
          <w:b w:val="0"/>
        </w:rPr>
        <w:t xml:space="preserve"> convertida na Lei nº 13.496/2017 e regulamentada no âmbito da RFB pela </w:t>
      </w:r>
      <w:hyperlink r:id="rId12" w:anchor="_blank" w:history="1">
        <w:r>
          <w:rPr>
            <w:rStyle w:val="Hyperlink"/>
          </w:rPr>
          <w:t>IN/RFB nº 1</w:t>
        </w:r>
      </w:hyperlink>
      <w:hyperlink r:id="rId13" w:history="1">
        <w:r w:rsidR="0055504A" w:rsidRPr="0055504A">
          <w:rPr>
            <w:rStyle w:val="Hyperlink"/>
          </w:rPr>
          <w:t>D:\Users\05604000477\AppData\Local\Temp\notes50B74A\_blank</w:t>
        </w:r>
      </w:hyperlink>
      <w:hyperlink r:id="rId14" w:history="1">
        <w:r>
          <w:rPr>
            <w:rStyle w:val="Hyperlink"/>
          </w:rPr>
          <w:t>711</w:t>
        </w:r>
      </w:hyperlink>
      <w:hyperlink r:id="rId15" w:history="1">
        <w:r w:rsidR="0055504A" w:rsidRPr="0055504A">
          <w:rPr>
            <w:rStyle w:val="Hyperlink"/>
          </w:rPr>
          <w:t>D:\Users\05604000477\AppData\Local\Temp\notes50B74A\_blank</w:t>
        </w:r>
      </w:hyperlink>
      <w:hyperlink r:id="rId16" w:history="1">
        <w:r w:rsidR="0055504A" w:rsidRPr="0055504A">
          <w:rPr>
            <w:rStyle w:val="Hyperlink"/>
          </w:rPr>
          <w:t>D:\Users\05604000477\AppData\Local\Temp\notes50B74A\_blank</w:t>
        </w:r>
      </w:hyperlink>
      <w:hyperlink r:id="rId17" w:anchor="_blank" w:history="1">
        <w:r>
          <w:rPr>
            <w:rStyle w:val="Hyperlink"/>
          </w:rPr>
          <w:t>/2017</w:t>
        </w:r>
      </w:hyperlink>
      <w:r>
        <w:rPr>
          <w:rStyle w:val="Forte1"/>
          <w:b w:val="0"/>
        </w:rPr>
        <w:t> .</w:t>
      </w:r>
    </w:p>
    <w:p w:rsidR="00395C8C" w:rsidRDefault="00EC3139">
      <w:pPr>
        <w:ind w:left="1134"/>
        <w:jc w:val="both"/>
        <w:rPr>
          <w:rStyle w:val="Forte1"/>
          <w:b w:val="0"/>
        </w:rPr>
      </w:pPr>
      <w:r>
        <w:rPr>
          <w:rStyle w:val="Forte1"/>
          <w:b w:val="0"/>
        </w:rPr>
        <w:t>As orientações do presente manual se aplicam à prestação das informações para consolidação das pessoas física e jurídica, inclusive para aqueles contribuintes que fizerem a opção pela modalidade de pagamento á vista, com liquidação do saldo devedor em parcela única, em janeiro de 2018.</w:t>
      </w:r>
    </w:p>
    <w:p w:rsidR="00395C8C" w:rsidRDefault="00EC3139">
      <w:pPr>
        <w:ind w:left="1134"/>
        <w:jc w:val="both"/>
        <w:rPr>
          <w:rStyle w:val="Forte1"/>
          <w:b w:val="0"/>
        </w:rPr>
      </w:pPr>
      <w:r>
        <w:rPr>
          <w:rStyle w:val="Forte1"/>
          <w:b w:val="0"/>
        </w:rPr>
        <w:t xml:space="preserve">Se aplica inclusive também àqueles contribuintes intimados a regularizar as parcelas correntes. </w:t>
      </w:r>
    </w:p>
    <w:p w:rsidR="00395C8C" w:rsidRDefault="00395C8C">
      <w:pPr>
        <w:ind w:left="1134"/>
        <w:jc w:val="both"/>
        <w:rPr>
          <w:rStyle w:val="Forte1"/>
          <w:b w:val="0"/>
        </w:rPr>
      </w:pPr>
    </w:p>
    <w:p w:rsidR="00395C8C" w:rsidRDefault="00EC3139">
      <w:pPr>
        <w:ind w:left="1134"/>
        <w:jc w:val="both"/>
      </w:pPr>
      <w:r>
        <w:rPr>
          <w:rStyle w:val="Forte1"/>
          <w:b w:val="0"/>
        </w:rPr>
        <w:t xml:space="preserve">Os dados das telas do presente manual são fictícios e utilizados somente para fins de exemplificação. Os valores, somatórios e complementos e uma tela para outra, ou modalidades diferentes não são complementares e nem seqüenciais. </w:t>
      </w:r>
    </w:p>
    <w:p w:rsidR="00395C8C" w:rsidRDefault="00395C8C">
      <w:pPr>
        <w:ind w:left="1134"/>
        <w:jc w:val="both"/>
      </w:pPr>
    </w:p>
    <w:p w:rsidR="00395C8C" w:rsidRDefault="00395C8C">
      <w:pPr>
        <w:ind w:left="1134"/>
        <w:jc w:val="both"/>
      </w:pPr>
    </w:p>
    <w:p w:rsidR="00395C8C" w:rsidRDefault="00EC3139">
      <w:pPr>
        <w:ind w:left="1134"/>
        <w:jc w:val="both"/>
      </w:pPr>
      <w:r>
        <w:rPr>
          <w:rStyle w:val="Forte1"/>
          <w:b w:val="0"/>
        </w:rPr>
        <w:t xml:space="preserve">EVITE DEIXAR PARA OS ÚLTIMOS DIAS DO PRAZO. </w:t>
      </w:r>
    </w:p>
    <w:p w:rsidR="00395C8C" w:rsidRDefault="00395C8C">
      <w:pPr>
        <w:jc w:val="both"/>
      </w:pPr>
    </w:p>
    <w:p w:rsidR="00395C8C" w:rsidRDefault="00EC3139">
      <w:pPr>
        <w:pStyle w:val="Ttulo1"/>
        <w:ind w:firstLine="1134"/>
        <w:jc w:val="left"/>
      </w:pPr>
      <w:bookmarkStart w:id="6" w:name="_Toc532201159"/>
      <w:r>
        <w:lastRenderedPageBreak/>
        <w:t>DAS NOVIDADES</w:t>
      </w:r>
      <w:bookmarkEnd w:id="6"/>
    </w:p>
    <w:p w:rsidR="00395C8C" w:rsidRDefault="00395C8C">
      <w:pPr>
        <w:pStyle w:val="Corpodetexto"/>
        <w:ind w:firstLine="1134"/>
      </w:pPr>
    </w:p>
    <w:p w:rsidR="00395C8C" w:rsidRDefault="00EC3139">
      <w:pPr>
        <w:pStyle w:val="Corpodetexto"/>
        <w:ind w:firstLine="1134"/>
      </w:pPr>
      <w:r>
        <w:t>Principais novidades:</w:t>
      </w:r>
    </w:p>
    <w:p w:rsidR="00395C8C" w:rsidRDefault="00395C8C">
      <w:pPr>
        <w:pStyle w:val="Corpodetexto"/>
        <w:ind w:firstLine="1134"/>
      </w:pPr>
    </w:p>
    <w:p w:rsidR="00395C8C" w:rsidRDefault="00EC3139">
      <w:pPr>
        <w:pStyle w:val="Corpodetexto"/>
        <w:ind w:left="1134"/>
        <w:jc w:val="both"/>
      </w:pPr>
      <w:r>
        <w:t xml:space="preserve">Serão exibidos, para fins de inclusão no parcelamento Pert-Demais, somente débitos e processos em situação DEVEDORA. Qualquer débito/processo em situação diferente, que seja passível de inclusão no parcelamento, deverá ser tratado na unidade da RFB, </w:t>
      </w:r>
      <w:r>
        <w:rPr>
          <w:b/>
          <w:bCs/>
        </w:rPr>
        <w:t>ANTES</w:t>
      </w:r>
      <w:r>
        <w:t xml:space="preserve"> da conclusão da prestação das informações. </w:t>
      </w:r>
    </w:p>
    <w:p w:rsidR="00395C8C" w:rsidRDefault="00EC3139">
      <w:pPr>
        <w:pStyle w:val="Corpodetexto"/>
        <w:ind w:left="1140"/>
        <w:jc w:val="both"/>
      </w:pPr>
      <w:r>
        <w:t xml:space="preserve">Outra novidade importante é a recuperação, </w:t>
      </w:r>
      <w:r>
        <w:rPr>
          <w:b/>
          <w:bCs/>
        </w:rPr>
        <w:t>no momento da prestação</w:t>
      </w:r>
      <w:r>
        <w:t>, dos pagamentos efetuados em Darf no código 5190 (código de pagamento do Pert) e 5184 (código de pagamento do PRT) pelo contribuinte ATÉ a conclusão da prestação das informações . Lembrando também que esses pagamentos, a partir da conclusão da negociação do parcelamento, serão convertidos automaticamente para o código 1124 (Darf numerado), e após a consolidação, nenhum pagamento a título do parcelamento deverá ser feito no código 5190 e 5184. A parcela do saldo devedor gerada na consolidação do Pert e as demais parcelas geradas no código 1124, devem ser pagas utilizando o código de barras, seja digitando o número do código de barras ou usando a leitora ótica.</w:t>
      </w:r>
    </w:p>
    <w:p w:rsidR="00395C8C" w:rsidRDefault="00395C8C">
      <w:pPr>
        <w:pStyle w:val="Corpodetexto"/>
        <w:ind w:left="1140"/>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EC3139">
      <w:pPr>
        <w:pStyle w:val="Ttulo1"/>
      </w:pPr>
      <w:bookmarkStart w:id="7" w:name="_Toc532201160"/>
      <w:r>
        <w:lastRenderedPageBreak/>
        <w:t>DO PRAZO E DA FORMA DE ACESSO</w:t>
      </w:r>
      <w:bookmarkEnd w:id="7"/>
    </w:p>
    <w:p w:rsidR="00395C8C" w:rsidRDefault="00395C8C">
      <w:pPr>
        <w:ind w:left="1134"/>
        <w:jc w:val="both"/>
        <w:rPr>
          <w:shd w:val="clear" w:color="auto" w:fill="FFFF00"/>
        </w:rPr>
      </w:pPr>
    </w:p>
    <w:p w:rsidR="00395C8C" w:rsidRDefault="00EC3139">
      <w:pPr>
        <w:pStyle w:val="Textbody"/>
        <w:ind w:left="1140" w:firstLine="15"/>
        <w:jc w:val="both"/>
        <w:rPr>
          <w:color w:val="FF00FF"/>
        </w:rPr>
      </w:pPr>
      <w:r>
        <w:rPr>
          <w:rStyle w:val="Forte1"/>
        </w:rPr>
        <w:t xml:space="preserve">A prestação de informações para a consolidação dos débitos deverá ser realizada exclusivamente no sítio da </w:t>
      </w:r>
      <w:hyperlink r:id="rId18" w:history="1">
        <w:r>
          <w:rPr>
            <w:rStyle w:val="Hyperlink"/>
          </w:rPr>
          <w:t>RFB</w:t>
        </w:r>
      </w:hyperlink>
      <w:r>
        <w:rPr>
          <w:rStyle w:val="Forte1"/>
          <w:b w:val="0"/>
          <w:bCs w:val="0"/>
        </w:rPr>
        <w:t xml:space="preserve"> na Internet, no endereço </w:t>
      </w:r>
      <w:hyperlink r:id="rId19" w:history="1">
        <w:r>
          <w:rPr>
            <w:rStyle w:val="Hyperlink"/>
          </w:rPr>
          <w:t>http://rfb.gov.br</w:t>
        </w:r>
      </w:hyperlink>
      <w:r>
        <w:rPr>
          <w:rStyle w:val="Forte1"/>
          <w:b w:val="0"/>
          <w:bCs w:val="0"/>
        </w:rPr>
        <w:t>, no período de 10 a 28 de dezembro, das 7 horas às 21 horas, horário de Brasília, nos dias úteis, conforme Instrução Normativa RFB, n°1855, de 07, de dezembro de 2018</w:t>
      </w:r>
    </w:p>
    <w:p w:rsidR="00395C8C" w:rsidRDefault="00EC3139">
      <w:pPr>
        <w:pStyle w:val="Textbody"/>
        <w:ind w:left="1140" w:firstLine="15"/>
        <w:jc w:val="both"/>
      </w:pPr>
      <w:r>
        <w:rPr>
          <w:rStyle w:val="Forte1"/>
          <w:b w:val="0"/>
          <w:bCs w:val="0"/>
        </w:rPr>
        <w:t>O acesso deve ser feito pelo e-Cac &gt; pagamentos e parcelamentos &gt; parcelamentos especiais &gt; parcelamento solicitar e acompanhar &gt; prestar informações para consolidação.</w:t>
      </w:r>
    </w:p>
    <w:p w:rsidR="00395C8C" w:rsidRDefault="00395C8C">
      <w:pPr>
        <w:jc w:val="both"/>
      </w:pPr>
    </w:p>
    <w:p w:rsidR="00395C8C" w:rsidRDefault="004837AA">
      <w:pPr>
        <w:jc w:val="both"/>
      </w:pPr>
      <w:hyperlink w:anchor="_PRAZO_PARA_CONFISSÃO" w:history="1"/>
    </w:p>
    <w:p w:rsidR="00395C8C" w:rsidRDefault="00395C8C">
      <w:pPr>
        <w:pStyle w:val="Textbody"/>
        <w:ind w:left="1140" w:firstLine="15"/>
        <w:jc w:val="both"/>
      </w:pPr>
    </w:p>
    <w:p w:rsidR="00395C8C" w:rsidRDefault="00EC3139">
      <w:pPr>
        <w:pStyle w:val="Ttulo1"/>
      </w:pPr>
      <w:bookmarkStart w:id="8" w:name="_Toc532201161"/>
      <w:r>
        <w:lastRenderedPageBreak/>
        <w:t>DO ACESSO</w:t>
      </w:r>
      <w:bookmarkEnd w:id="8"/>
    </w:p>
    <w:p w:rsidR="00395C8C" w:rsidRDefault="00395C8C">
      <w:pPr>
        <w:pStyle w:val="Textbody"/>
        <w:ind w:left="1140" w:firstLine="15"/>
        <w:jc w:val="both"/>
      </w:pPr>
    </w:p>
    <w:p w:rsidR="00395C8C" w:rsidRDefault="00EC3139">
      <w:pPr>
        <w:pStyle w:val="Standard"/>
        <w:numPr>
          <w:ilvl w:val="0"/>
          <w:numId w:val="3"/>
        </w:numPr>
        <w:ind w:left="1140" w:firstLine="15"/>
        <w:jc w:val="both"/>
      </w:pPr>
      <w:r>
        <w:t>As pessoas jurídicas obrigadas ao uso de Certificado Digital deverão utilizar o Certificado Digital para acesso ao e-CAC. A pessoa física e a pessoa jurídica optante pelo Simples Nacional poderão utilizar Código de Acesso.</w:t>
      </w:r>
    </w:p>
    <w:p w:rsidR="00395C8C" w:rsidRDefault="00395C8C">
      <w:pPr>
        <w:pStyle w:val="Standard"/>
        <w:ind w:left="1140" w:firstLine="15"/>
        <w:jc w:val="both"/>
      </w:pPr>
    </w:p>
    <w:p w:rsidR="00395C8C" w:rsidRDefault="00EC3139">
      <w:pPr>
        <w:pStyle w:val="Standard"/>
        <w:numPr>
          <w:ilvl w:val="0"/>
          <w:numId w:val="3"/>
        </w:numPr>
        <w:ind w:left="1140" w:firstLine="15"/>
        <w:jc w:val="both"/>
        <w:rPr>
          <w:color w:val="FF00FF"/>
          <w:shd w:val="clear" w:color="auto" w:fill="CFE7F5"/>
        </w:rPr>
      </w:pPr>
      <w:r>
        <w:t>A pessoa jurídica obrigada ao uso de Certificado Digital que não possuir Certificado Digital deverá outorgar Procuração e-CAC Presencial, com a opção de serviço “Parcelamento de débitos” ou “Todos os serviços existentes e os que vierem a ser disponibilizados no sistema de Procurações Eletrônicas do e-CAC (destinados ao tipo do Outorgante - PF ou PJ), para todos os fins, inclusive confissão de débitos, durante o período de validade da procuração”.</w:t>
      </w:r>
    </w:p>
    <w:p w:rsidR="00395C8C" w:rsidRDefault="00395C8C">
      <w:pPr>
        <w:pStyle w:val="Standard"/>
        <w:jc w:val="both"/>
        <w:rPr>
          <w:color w:val="FF00FF"/>
          <w:shd w:val="clear" w:color="auto" w:fill="CFE7F5"/>
        </w:rPr>
      </w:pPr>
    </w:p>
    <w:p w:rsidR="00395C8C" w:rsidRDefault="00395C8C">
      <w:pPr>
        <w:pStyle w:val="Textbody"/>
        <w:ind w:firstLine="1134"/>
        <w:jc w:val="both"/>
      </w:pPr>
    </w:p>
    <w:p w:rsidR="00395C8C" w:rsidRDefault="00EC3139">
      <w:pPr>
        <w:pStyle w:val="Ttulo1"/>
      </w:pPr>
      <w:r>
        <w:lastRenderedPageBreak/>
        <w:fldChar w:fldCharType="begin"/>
      </w:r>
      <w:r>
        <w:instrText xml:space="preserve"> TC "PESSOA JURÍDICA NA SITUAÇÃO CADASTRAL BAIXADA E CPF DIFERENTE DE REGULAR" \l 2 </w:instrText>
      </w:r>
      <w:r>
        <w:fldChar w:fldCharType="end"/>
      </w:r>
      <w:bookmarkStart w:id="9" w:name="_Toc532201162"/>
      <w:r w:rsidRPr="00DE49C5">
        <w:t>PESSOA JURÍDICA NA SITUAÇÃO CADASTRAL BAIXADA E CPF DIFERENTE DE REGULAR</w:t>
      </w:r>
      <w:bookmarkEnd w:id="9"/>
    </w:p>
    <w:p w:rsidR="00395C8C" w:rsidRDefault="00395C8C">
      <w:pPr>
        <w:pStyle w:val="Corpodetexto"/>
      </w:pPr>
    </w:p>
    <w:p w:rsidR="00395C8C" w:rsidRDefault="00EC3139">
      <w:pPr>
        <w:pStyle w:val="Corpodetexto"/>
        <w:ind w:firstLine="1134"/>
      </w:pPr>
      <w:r>
        <w:t xml:space="preserve">Para as pessoas jurídicas nas situações “inapta”, “nula”, e baixada com motivos incorporação, fusão ou cisão total </w:t>
      </w:r>
      <w:r>
        <w:rPr>
          <w:b/>
          <w:bCs/>
        </w:rPr>
        <w:t>NÃO</w:t>
      </w:r>
      <w:r>
        <w:t xml:space="preserve"> será possível prestar as informações à consolidação. </w:t>
      </w:r>
    </w:p>
    <w:p w:rsidR="00395C8C" w:rsidRDefault="00EC3139">
      <w:pPr>
        <w:pStyle w:val="Corpodetexto"/>
        <w:ind w:firstLine="1134"/>
      </w:pPr>
      <w:r>
        <w:t xml:space="preserve">O sistema não permitirá prestação de informação para contribuinte Pessoa Física com CPF na situação de “cancelada por multiplicidade” e “nula”. </w:t>
      </w:r>
    </w:p>
    <w:p w:rsidR="00395C8C" w:rsidRDefault="00EC3139">
      <w:pPr>
        <w:pStyle w:val="Corpodetexto"/>
        <w:ind w:firstLine="1134"/>
      </w:pPr>
      <w:r>
        <w:t xml:space="preserve">No caso de empresa baixada e titular falecido o tratamento foi manual, através de protocolo nas unidades de atendimento, pela PF responsável pelo CNPJ ou CPF. </w:t>
      </w:r>
    </w:p>
    <w:p w:rsidR="00395C8C" w:rsidRDefault="00EC3139">
      <w:pPr>
        <w:pStyle w:val="Corpodetexto"/>
        <w:ind w:firstLine="1134"/>
      </w:pPr>
      <w:r>
        <w:t xml:space="preserve">Os pedidos de adesão ao PERT de órgão públicos da administração direta (inclusive os fundo), vinculados a Entes Públicos, como Estados e Municípios, deverão ser feitos de forma centralizada, necessitando apenas de um pedidos de adesão no CNPJ do Ente Federativo Responsável. </w:t>
      </w:r>
    </w:p>
    <w:p w:rsidR="00395C8C" w:rsidRDefault="00EC3139">
      <w:pPr>
        <w:pStyle w:val="Corpodetexto"/>
        <w:ind w:firstLine="1134"/>
      </w:pPr>
      <w:r>
        <w:t xml:space="preserve">Obs: problemas de acesso ao aplicativo da consolidação do Pert, favor procurar a Unidade de atendimento para verificar como proceder. </w:t>
      </w:r>
    </w:p>
    <w:p w:rsidR="00395C8C" w:rsidRDefault="00EC3139">
      <w:pPr>
        <w:pStyle w:val="Ttulo1"/>
      </w:pPr>
      <w:bookmarkStart w:id="10" w:name="_Toc532201163"/>
      <w:r>
        <w:lastRenderedPageBreak/>
        <w:t>PESSOA JURÍDICA INCORPORADA</w:t>
      </w:r>
      <w:bookmarkEnd w:id="10"/>
    </w:p>
    <w:p w:rsidR="00395C8C" w:rsidRDefault="00395C8C">
      <w:pPr>
        <w:pStyle w:val="Corpodetexto"/>
      </w:pPr>
    </w:p>
    <w:p w:rsidR="00395C8C" w:rsidRDefault="00EC3139">
      <w:pPr>
        <w:pStyle w:val="Standard"/>
        <w:jc w:val="both"/>
      </w:pPr>
      <w:r>
        <w:rPr>
          <w:b/>
          <w:bCs/>
        </w:rPr>
        <w:t>Pessoa jurídica incorporada antes da opção pelo Pert:</w:t>
      </w:r>
      <w:r>
        <w:t xml:space="preserve"> a consolidação será feita no CNPJ da incorporadora. O acesso ao e-CAC será pelo CNPJ da incorporadora. Na tela </w:t>
      </w:r>
      <w:r>
        <w:rPr>
          <w:b/>
        </w:rPr>
        <w:t>SELECIONAR DÉBITOS</w:t>
      </w:r>
      <w:r>
        <w:t xml:space="preserve"> da incorporadora, serão listados os débitos da incorporada desde que a incorporadora também seja optante de pelo menos 1 (uma) modalidade. </w:t>
      </w:r>
    </w:p>
    <w:p w:rsidR="00395C8C" w:rsidRDefault="00395C8C">
      <w:pPr>
        <w:pStyle w:val="Standard"/>
        <w:jc w:val="both"/>
      </w:pPr>
    </w:p>
    <w:p w:rsidR="00395C8C" w:rsidRDefault="00395C8C">
      <w:pPr>
        <w:pStyle w:val="Standard"/>
        <w:jc w:val="both"/>
      </w:pPr>
    </w:p>
    <w:p w:rsidR="00395C8C" w:rsidRDefault="00EC3139">
      <w:pPr>
        <w:pStyle w:val="Standard"/>
        <w:jc w:val="both"/>
      </w:pPr>
      <w:r>
        <w:rPr>
          <w:b/>
          <w:bCs/>
        </w:rPr>
        <w:t>Pessoa jurídica incorporada após a opção pelo Pert:</w:t>
      </w:r>
      <w:r>
        <w:t xml:space="preserve"> a consolidação será feita no CNPJ da incorporada. O acesso ao e-CAC será pelo CNPJ da incorporadora. No serviço </w:t>
      </w:r>
      <w:r>
        <w:rPr>
          <w:b/>
          <w:bCs/>
        </w:rPr>
        <w:t xml:space="preserve">Parcelamento - Solicitar e acompanhar </w:t>
      </w:r>
      <w:r>
        <w:t>será aberta tela para a seleção do CNPJ da sucessora e sucedidas.</w:t>
      </w:r>
    </w:p>
    <w:p w:rsidR="00395C8C" w:rsidRDefault="00395C8C">
      <w:pPr>
        <w:pStyle w:val="Standard"/>
      </w:pPr>
    </w:p>
    <w:p w:rsidR="00395C8C" w:rsidRDefault="00EC3139">
      <w:pPr>
        <w:pStyle w:val="Standard"/>
      </w:pPr>
      <w:r>
        <w:t>Cenários possíveis:</w:t>
      </w:r>
    </w:p>
    <w:p w:rsidR="00395C8C" w:rsidRDefault="00395C8C">
      <w:pPr>
        <w:pStyle w:val="Textbody"/>
        <w:rPr>
          <w:shd w:val="clear" w:color="auto" w:fill="FFFF00"/>
        </w:rPr>
      </w:pPr>
    </w:p>
    <w:p w:rsidR="00395C8C" w:rsidRDefault="00D7635D">
      <w:pPr>
        <w:pStyle w:val="Textbody"/>
      </w:pPr>
      <w:r>
        <w:rPr>
          <w:noProof/>
          <w:lang w:eastAsia="pt-BR" w:bidi="ar-SA"/>
        </w:rPr>
        <w:drawing>
          <wp:inline distT="0" distB="0" distL="0" distR="0">
            <wp:extent cx="6064250" cy="3666490"/>
            <wp:effectExtent l="19050" t="19050" r="12700" b="1016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4250" cy="366649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pPr>
    </w:p>
    <w:p w:rsidR="00395C8C" w:rsidRDefault="00D7635D">
      <w:pPr>
        <w:pStyle w:val="Textbody"/>
        <w:sectPr w:rsidR="00395C8C">
          <w:headerReference w:type="even" r:id="rId21"/>
          <w:headerReference w:type="default" r:id="rId22"/>
          <w:footerReference w:type="even" r:id="rId23"/>
          <w:footerReference w:type="default" r:id="rId24"/>
          <w:headerReference w:type="first" r:id="rId25"/>
          <w:footerReference w:type="first" r:id="rId26"/>
          <w:footnotePr>
            <w:pos w:val="beneathText"/>
          </w:footnotePr>
          <w:pgSz w:w="11906" w:h="16838"/>
          <w:pgMar w:top="1003" w:right="567" w:bottom="1272" w:left="340" w:header="720" w:footer="720" w:gutter="0"/>
          <w:cols w:space="720"/>
          <w:docGrid w:linePitch="326" w:charSpace="-7169"/>
        </w:sectPr>
      </w:pPr>
      <w:r>
        <w:rPr>
          <w:noProof/>
          <w:lang w:eastAsia="pt-BR" w:bidi="ar-SA"/>
        </w:rPr>
        <w:drawing>
          <wp:inline distT="0" distB="0" distL="0" distR="0">
            <wp:extent cx="5943600" cy="1345565"/>
            <wp:effectExtent l="19050" t="19050" r="19050" b="260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34556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EC3139">
      <w:pPr>
        <w:pStyle w:val="Ttulo1"/>
      </w:pPr>
      <w:r>
        <w:lastRenderedPageBreak/>
        <w:fldChar w:fldCharType="begin"/>
      </w:r>
      <w:r>
        <w:instrText xml:space="preserve"> XE "DOSS DÉBITOS ABRANGIDOS E NÃO ABRANGIDOS: " </w:instrText>
      </w:r>
      <w:r>
        <w:fldChar w:fldCharType="end"/>
      </w:r>
      <w:bookmarkStart w:id="11" w:name="_Toc532201164"/>
      <w:r>
        <w:t>DOS</w:t>
      </w:r>
      <w:r>
        <w:fldChar w:fldCharType="begin"/>
      </w:r>
      <w:r>
        <w:instrText xml:space="preserve"> TC "S" \l 2 </w:instrText>
      </w:r>
      <w:r>
        <w:fldChar w:fldCharType="end"/>
      </w:r>
      <w:r w:rsidRPr="00DE49C5">
        <w:t xml:space="preserve"> DÉBITOS ABRANGIDOS</w:t>
      </w:r>
      <w:r>
        <w:t xml:space="preserve"> E NÃO ABRANGIDOS</w:t>
      </w:r>
      <w:bookmarkEnd w:id="11"/>
    </w:p>
    <w:p w:rsidR="00395C8C" w:rsidRDefault="00395C8C">
      <w:pPr>
        <w:ind w:firstLine="1140"/>
        <w:jc w:val="both"/>
      </w:pPr>
    </w:p>
    <w:p w:rsidR="00395C8C" w:rsidRDefault="00395C8C">
      <w:pPr>
        <w:ind w:firstLine="1140"/>
        <w:jc w:val="both"/>
      </w:pPr>
    </w:p>
    <w:p w:rsidR="00395C8C" w:rsidRDefault="00EC3139">
      <w:pPr>
        <w:ind w:firstLine="1140"/>
        <w:jc w:val="both"/>
      </w:pPr>
      <w:r>
        <w:rPr>
          <w:b/>
          <w:bCs/>
        </w:rPr>
        <w:t>ABRANGIDOS:</w:t>
      </w:r>
    </w:p>
    <w:p w:rsidR="00395C8C" w:rsidRDefault="00395C8C">
      <w:pPr>
        <w:ind w:firstLine="1185"/>
        <w:jc w:val="both"/>
      </w:pPr>
    </w:p>
    <w:p w:rsidR="00395C8C" w:rsidRDefault="00EC3139">
      <w:pPr>
        <w:pStyle w:val="Corpodetexto"/>
        <w:spacing w:line="240" w:lineRule="auto"/>
        <w:ind w:left="1134"/>
        <w:jc w:val="both"/>
      </w:pPr>
      <w:r>
        <w:rPr>
          <w:rStyle w:val="Forte1"/>
          <w:b w:val="0"/>
        </w:rPr>
        <w:t xml:space="preserve">- Poderão ser quitados, na forma do Pert, os débitos de natureza tributária ou não tributária, vencidos até 30.04.2017, de pessoas físicas e jurídicas, inclusive objeto de parcelamentos anteriores rescindidos. </w:t>
      </w:r>
      <w:r>
        <w:t>Estão abrangidos, também, os débitos que se encontravam em discussão administrativa ou judicial, indicados para compor o Pert, cuja desistência tenha ocorrido nos prazos previsto na legislação.</w:t>
      </w:r>
    </w:p>
    <w:p w:rsidR="00395C8C" w:rsidRDefault="00EC3139">
      <w:pPr>
        <w:pStyle w:val="Corpodetexto"/>
        <w:spacing w:line="240" w:lineRule="auto"/>
        <w:ind w:left="1134"/>
        <w:jc w:val="both"/>
      </w:pPr>
      <w:r>
        <w:t>- Os débitos provenientes de lançamento de oficio efetuados após 30.04.2017 poderão ser incluídos no Pert desde que o requerimento tenha ocorrido no prazo de adesão e o tributo lançado tenha vencimento legal até 30.04.2017;</w:t>
      </w:r>
    </w:p>
    <w:p w:rsidR="00395C8C" w:rsidRDefault="00EC3139">
      <w:pPr>
        <w:pStyle w:val="Corpodetexto"/>
        <w:spacing w:line="240" w:lineRule="auto"/>
        <w:ind w:left="1134"/>
        <w:jc w:val="both"/>
      </w:pPr>
      <w:r>
        <w:t>- os débitos previdenciários recolhidos por meio de Darf (ex. Débitos de CPRB, códigos 2985 e 2991) se enquadram na consolidação dos “demais débitos”</w:t>
      </w:r>
    </w:p>
    <w:p w:rsidR="00395C8C" w:rsidRDefault="00EC3139">
      <w:pPr>
        <w:pStyle w:val="Corpodetexto"/>
        <w:spacing w:line="240" w:lineRule="auto"/>
        <w:ind w:left="1134"/>
        <w:jc w:val="both"/>
        <w:rPr>
          <w:color w:val="FF00FF"/>
        </w:rPr>
      </w:pPr>
      <w:r>
        <w:t>- Também poderão ser incluídos os débitos de CPMF e os débitos apurados no Simples Federal  (Lei nº 9.317/96).</w:t>
      </w:r>
    </w:p>
    <w:p w:rsidR="00395C8C" w:rsidRDefault="00EC3139">
      <w:pPr>
        <w:pStyle w:val="Corpodetexto"/>
        <w:spacing w:line="240" w:lineRule="auto"/>
        <w:ind w:left="1134"/>
        <w:jc w:val="both"/>
      </w:pPr>
      <w:r>
        <w:t>- Os débitos apurados no IRPF, referente ao exercício 2017, incluindo as quotas com vencimento até 30.11.2017, podem ser incluídos no Pert, considerando que o vencimento original do tributo é 30/04/2017. </w:t>
      </w:r>
    </w:p>
    <w:p w:rsidR="00395C8C" w:rsidRDefault="00EC3139">
      <w:pPr>
        <w:pStyle w:val="Corpodetexto"/>
        <w:numPr>
          <w:ilvl w:val="0"/>
          <w:numId w:val="9"/>
        </w:numPr>
        <w:tabs>
          <w:tab w:val="clear" w:pos="1560"/>
        </w:tabs>
        <w:ind w:left="1134" w:firstLine="66"/>
        <w:jc w:val="both"/>
      </w:pPr>
      <w:r>
        <w:t>Os débitos apurados na forma do Regime Especial Tributário do Patrimônio de Afetação (RET), instituído pela Lei 10.931/2004 podem ser parcelados no Pert</w:t>
      </w:r>
    </w:p>
    <w:p w:rsidR="00395C8C" w:rsidRDefault="00395C8C">
      <w:pPr>
        <w:pStyle w:val="Corpodetexto"/>
        <w:jc w:val="both"/>
        <w:rPr>
          <w:color w:val="FF00FF"/>
        </w:rPr>
      </w:pPr>
    </w:p>
    <w:p w:rsidR="00395C8C" w:rsidRDefault="00395C8C">
      <w:pPr>
        <w:pStyle w:val="Corpodetexto"/>
        <w:jc w:val="both"/>
        <w:rPr>
          <w:b/>
          <w:bCs/>
        </w:rPr>
      </w:pPr>
    </w:p>
    <w:p w:rsidR="00395C8C" w:rsidRDefault="00EC3139">
      <w:pPr>
        <w:pStyle w:val="Corpodetexto"/>
        <w:ind w:firstLine="1155"/>
        <w:jc w:val="both"/>
        <w:rPr>
          <w:rStyle w:val="Forte1"/>
          <w:b w:val="0"/>
        </w:rPr>
      </w:pPr>
      <w:r>
        <w:rPr>
          <w:b/>
          <w:bCs/>
        </w:rPr>
        <w:t>NÃO ABRANGIDOS</w:t>
      </w:r>
    </w:p>
    <w:p w:rsidR="00395C8C" w:rsidRDefault="00EC3139">
      <w:pPr>
        <w:pStyle w:val="Corpodetexto"/>
        <w:ind w:left="1134"/>
        <w:jc w:val="both"/>
      </w:pPr>
      <w:r>
        <w:rPr>
          <w:rStyle w:val="Forte1"/>
          <w:b w:val="0"/>
        </w:rPr>
        <w:t>Não poderão ser liquidados no Pert:</w:t>
      </w:r>
    </w:p>
    <w:p w:rsidR="00395C8C" w:rsidRDefault="00EC3139">
      <w:pPr>
        <w:pStyle w:val="Corpodetexto"/>
        <w:ind w:left="1134"/>
        <w:jc w:val="both"/>
      </w:pPr>
      <w:r>
        <w:t xml:space="preserve">1) Débitos apurados no Simples Nacional, de que trata a </w:t>
      </w:r>
      <w:hyperlink r:id="rId28" w:history="1">
        <w:r>
          <w:rPr>
            <w:rStyle w:val="Hyperlink"/>
          </w:rPr>
          <w:t>Lei Complementar nº 123/2006</w:t>
        </w:r>
      </w:hyperlink>
      <w:r>
        <w:t>;</w:t>
      </w:r>
    </w:p>
    <w:p w:rsidR="00395C8C" w:rsidRDefault="00EC3139">
      <w:pPr>
        <w:pStyle w:val="Corpodetexto"/>
        <w:ind w:left="1134"/>
        <w:jc w:val="both"/>
      </w:pPr>
      <w:r>
        <w:t xml:space="preserve">2) Débitos apurados no Simples Doméstico, de que trata a </w:t>
      </w:r>
      <w:hyperlink r:id="rId29" w:history="1">
        <w:r>
          <w:rPr>
            <w:rStyle w:val="Hyperlink"/>
          </w:rPr>
          <w:t>Lei Complementar nº 150/2015</w:t>
        </w:r>
      </w:hyperlink>
      <w:r>
        <w:t>;</w:t>
      </w:r>
    </w:p>
    <w:p w:rsidR="00395C8C" w:rsidRDefault="00EC3139">
      <w:pPr>
        <w:pStyle w:val="Corpodetexto"/>
        <w:ind w:left="1134"/>
        <w:jc w:val="both"/>
        <w:rPr>
          <w:strike/>
        </w:rPr>
      </w:pPr>
      <w:r>
        <w:t>3) Tributos devidos por pessoa jurídica com falência decretada ou por pessoa física com insolvência civil decretada.</w:t>
      </w:r>
    </w:p>
    <w:p w:rsidR="00395C8C" w:rsidRDefault="00395C8C">
      <w:pPr>
        <w:pStyle w:val="Corpodetexto"/>
        <w:ind w:left="1134"/>
        <w:jc w:val="both"/>
      </w:pPr>
    </w:p>
    <w:p w:rsidR="00395C8C" w:rsidRDefault="00EC3139">
      <w:pPr>
        <w:pStyle w:val="Ttulo1"/>
      </w:pPr>
      <w:bookmarkStart w:id="12" w:name="_Toc532201165"/>
      <w:r>
        <w:lastRenderedPageBreak/>
        <w:t>PESQUISAS PRÉVIAS À CONSOLIDAÇÃO</w:t>
      </w:r>
      <w:bookmarkEnd w:id="12"/>
    </w:p>
    <w:p w:rsidR="00395C8C" w:rsidRDefault="00395C8C">
      <w:pPr>
        <w:pStyle w:val="Textbody"/>
        <w:ind w:left="1155" w:hanging="15"/>
        <w:jc w:val="both"/>
        <w:rPr>
          <w:b/>
          <w:bCs/>
          <w:sz w:val="28"/>
        </w:rPr>
      </w:pPr>
    </w:p>
    <w:p w:rsidR="00395C8C" w:rsidRDefault="00EC3139">
      <w:pPr>
        <w:spacing w:after="240" w:line="276" w:lineRule="auto"/>
        <w:ind w:left="1155" w:hanging="15"/>
        <w:jc w:val="both"/>
      </w:pPr>
      <w:r>
        <w:t xml:space="preserve">Para verificar os débitos/processos passíveis de inclusão na consolidação emita o relatório de Situação Fiscal no e-Cac &gt; Certidões e Situação Fiscal &gt; consulta pendências - situação fiscal. Havendo divergências, procure a unidade da RFB de sua jurisdição antes do término do prazo da prestação de informações da consolidação, munido dos documentos comprobatórios para sanar a divergência. </w:t>
      </w:r>
    </w:p>
    <w:p w:rsidR="00395C8C" w:rsidRDefault="00EC3139">
      <w:pPr>
        <w:pStyle w:val="Ttulo1"/>
        <w:numPr>
          <w:ilvl w:val="0"/>
          <w:numId w:val="0"/>
        </w:numPr>
        <w:ind w:left="720" w:firstLine="720"/>
      </w:pPr>
      <w:r>
        <w:lastRenderedPageBreak/>
        <w:t xml:space="preserve">NÃO conclua a prestação das informações sem a correção das divergências. </w:t>
      </w:r>
      <w:bookmarkStart w:id="13" w:name="__DdeLink__567_1017051405111111111111111"/>
      <w:bookmarkStart w:id="14" w:name="__RefHeading__58_292950797"/>
      <w:r>
        <w:rPr>
          <w:rStyle w:val="Forte1"/>
        </w:rPr>
        <w:t xml:space="preserve"> </w:t>
      </w:r>
      <w:bookmarkStart w:id="15" w:name="_Toc532201166"/>
      <w:r>
        <w:rPr>
          <w:rStyle w:val="Forte1"/>
        </w:rPr>
        <w:t>DAS MODALIDADES</w:t>
      </w:r>
      <w:bookmarkEnd w:id="13"/>
      <w:bookmarkEnd w:id="15"/>
    </w:p>
    <w:p w:rsidR="00395C8C" w:rsidRDefault="00395C8C">
      <w:pPr>
        <w:tabs>
          <w:tab w:val="left" w:pos="1134"/>
        </w:tabs>
        <w:ind w:left="1134"/>
        <w:jc w:val="both"/>
      </w:pPr>
    </w:p>
    <w:p w:rsidR="00395C8C" w:rsidRDefault="00EC3139">
      <w:pPr>
        <w:tabs>
          <w:tab w:val="left" w:pos="1134"/>
        </w:tabs>
        <w:ind w:left="1134"/>
        <w:jc w:val="both"/>
        <w:rPr>
          <w:color w:val="FF00FF"/>
        </w:rPr>
      </w:pPr>
      <w:r>
        <w:t xml:space="preserve">Segue abaixo breve resumo das modalidades que poderão ser consolidadas e critérios a serem atendidos. Questões específicas deverão ser verificadas na legislação que rege o parcelamento. </w:t>
      </w:r>
    </w:p>
    <w:p w:rsidR="00395C8C" w:rsidRDefault="00395C8C">
      <w:pPr>
        <w:tabs>
          <w:tab w:val="left" w:pos="1134"/>
        </w:tabs>
        <w:ind w:left="1134"/>
        <w:jc w:val="both"/>
        <w:rPr>
          <w:color w:val="FF00FF"/>
        </w:rPr>
      </w:pPr>
    </w:p>
    <w:p w:rsidR="00395C8C" w:rsidRDefault="00EC3139">
      <w:pPr>
        <w:tabs>
          <w:tab w:val="left" w:pos="1134"/>
        </w:tabs>
        <w:ind w:left="1134"/>
        <w:jc w:val="both"/>
        <w:rPr>
          <w:color w:val="FF00FF"/>
        </w:rPr>
      </w:pPr>
      <w:r>
        <w:t>Após a seleção dos débitos que serão consolidados, o sistema apresenta todas as modalidades disponíveis ao contribuinte</w:t>
      </w:r>
      <w:r>
        <w:rPr>
          <w:color w:val="FF00FF"/>
        </w:rPr>
        <w:t xml:space="preserve">. </w:t>
      </w:r>
    </w:p>
    <w:p w:rsidR="00395C8C" w:rsidRDefault="00395C8C">
      <w:pPr>
        <w:tabs>
          <w:tab w:val="left" w:pos="1134"/>
        </w:tabs>
        <w:ind w:left="1134"/>
        <w:jc w:val="both"/>
        <w:rPr>
          <w:color w:val="FF00FF"/>
        </w:rPr>
      </w:pPr>
    </w:p>
    <w:p w:rsidR="00395C8C" w:rsidRDefault="00395C8C">
      <w:pPr>
        <w:tabs>
          <w:tab w:val="left" w:pos="1134"/>
        </w:tabs>
        <w:ind w:left="1134"/>
        <w:jc w:val="both"/>
        <w:rPr>
          <w:color w:val="FF00FF"/>
        </w:rPr>
      </w:pPr>
    </w:p>
    <w:p w:rsidR="00395C8C" w:rsidRDefault="00D7635D">
      <w:pPr>
        <w:tabs>
          <w:tab w:val="left" w:pos="1134"/>
        </w:tabs>
        <w:ind w:left="1134"/>
        <w:jc w:val="both"/>
        <w:rPr>
          <w:color w:val="FF00FF"/>
        </w:rPr>
      </w:pPr>
      <w:r>
        <w:rPr>
          <w:noProof/>
          <w:color w:val="FF00FF"/>
          <w:lang w:eastAsia="pt-BR"/>
        </w:rPr>
        <w:drawing>
          <wp:inline distT="0" distB="0" distL="0" distR="0">
            <wp:extent cx="9575165" cy="3562985"/>
            <wp:effectExtent l="19050" t="19050" r="26035" b="18415"/>
            <wp:docPr id="3" name="Imagem 3" descr="C:\Users\homologa\Desktop\tela 1-dívida baixa-triangulo nas modalidad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ologa\Desktop\tela 1-dívida baixa-triangulo nas modalidad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75165" cy="3562985"/>
                    </a:xfrm>
                    <a:prstGeom prst="rect">
                      <a:avLst/>
                    </a:prstGeom>
                    <a:noFill/>
                    <a:ln w="6350" cmpd="sng">
                      <a:solidFill>
                        <a:srgbClr val="000000"/>
                      </a:solidFill>
                      <a:miter lim="800000"/>
                      <a:headEnd/>
                      <a:tailEnd/>
                    </a:ln>
                    <a:effectLst/>
                  </pic:spPr>
                </pic:pic>
              </a:graphicData>
            </a:graphic>
          </wp:inline>
        </w:drawing>
      </w:r>
    </w:p>
    <w:p w:rsidR="00395C8C" w:rsidRDefault="00395C8C">
      <w:pPr>
        <w:tabs>
          <w:tab w:val="left" w:pos="1134"/>
        </w:tabs>
        <w:ind w:left="1134"/>
        <w:jc w:val="both"/>
        <w:rPr>
          <w:shd w:val="clear" w:color="auto" w:fill="CFE7F5"/>
        </w:rPr>
      </w:pPr>
    </w:p>
    <w:p w:rsidR="00395C8C" w:rsidRDefault="00EC3139">
      <w:pPr>
        <w:tabs>
          <w:tab w:val="left" w:pos="1134"/>
        </w:tabs>
        <w:ind w:left="1134"/>
        <w:jc w:val="both"/>
      </w:pPr>
      <w:r>
        <w:t xml:space="preserve">O ícone (Triângulo laranja com !) aparece quando a dívida não atinge o valor mínimo para parcelamento na modalidade em questão ou quando existe uma modalidade mais benéfica (reduções maiores de multas e juros) ao contribuinte, conforme o saldo da dívida a ser parcelada. </w:t>
      </w:r>
    </w:p>
    <w:p w:rsidR="00395C8C" w:rsidRDefault="00EC3139">
      <w:pPr>
        <w:tabs>
          <w:tab w:val="left" w:pos="1134"/>
        </w:tabs>
        <w:ind w:left="1134"/>
        <w:jc w:val="both"/>
        <w:rPr>
          <w:rStyle w:val="Forte1"/>
          <w:b w:val="0"/>
        </w:rPr>
      </w:pPr>
      <w:r>
        <w:t xml:space="preserve"> </w:t>
      </w:r>
    </w:p>
    <w:p w:rsidR="00395C8C" w:rsidRDefault="00EC3139">
      <w:pPr>
        <w:tabs>
          <w:tab w:val="left" w:pos="1134"/>
        </w:tabs>
        <w:ind w:left="1134"/>
        <w:jc w:val="both"/>
      </w:pPr>
      <w:r>
        <w:rPr>
          <w:rStyle w:val="Forte1"/>
          <w:b w:val="0"/>
        </w:rPr>
        <w:lastRenderedPageBreak/>
        <w:t>Será possível consolidar uma das seguintes modalidades, independentemente da opção feita no momento da adesão:</w:t>
      </w:r>
    </w:p>
    <w:p w:rsidR="00395C8C" w:rsidRDefault="00395C8C">
      <w:pPr>
        <w:tabs>
          <w:tab w:val="left" w:pos="1134"/>
        </w:tabs>
        <w:ind w:left="1134"/>
        <w:jc w:val="both"/>
      </w:pPr>
    </w:p>
    <w:p w:rsidR="00395C8C" w:rsidRDefault="00EC3139">
      <w:pPr>
        <w:tabs>
          <w:tab w:val="left" w:pos="1134"/>
        </w:tabs>
        <w:ind w:left="1134"/>
        <w:jc w:val="both"/>
        <w:rPr>
          <w:rStyle w:val="Nmerodepgina1"/>
        </w:rPr>
      </w:pPr>
      <w:r>
        <w:rPr>
          <w:rStyle w:val="Nmerodepgina1"/>
          <w:b/>
          <w:bCs/>
          <w:sz w:val="28"/>
        </w:rPr>
        <w:t>PERT I</w:t>
      </w:r>
      <w:r>
        <w:rPr>
          <w:rStyle w:val="Nmerodepgina1"/>
        </w:rPr>
        <w:t xml:space="preserve"> </w:t>
      </w:r>
    </w:p>
    <w:p w:rsidR="00395C8C" w:rsidRDefault="00395C8C">
      <w:pPr>
        <w:tabs>
          <w:tab w:val="left" w:pos="1134"/>
        </w:tabs>
        <w:ind w:left="1134"/>
        <w:jc w:val="both"/>
        <w:rPr>
          <w:rStyle w:val="Nmerodepgina1"/>
        </w:rPr>
      </w:pPr>
    </w:p>
    <w:p w:rsidR="00395C8C" w:rsidRDefault="00EC3139">
      <w:pPr>
        <w:tabs>
          <w:tab w:val="left" w:pos="1134"/>
        </w:tabs>
        <w:ind w:left="1134"/>
        <w:jc w:val="both"/>
      </w:pPr>
      <w:r>
        <w:rPr>
          <w:rStyle w:val="Nmerodepgina1"/>
        </w:rPr>
        <w:t xml:space="preserve"> Pagamento à vista e em espécie de, no mínimo, 20% do valor da dívida consolidada, sem redução, em 5 (cinco) parcelas, vencíveis de agosto a dezembro de 2017, e liquidação do restante com utilização de créditos de prejuízo fiscal decorrentes da </w:t>
      </w:r>
      <w:r>
        <w:rPr>
          <w:rStyle w:val="Forte1"/>
        </w:rPr>
        <w:t xml:space="preserve">atividade geral </w:t>
      </w:r>
      <w:r>
        <w:rPr>
          <w:rStyle w:val="Nmerodepgina1"/>
        </w:rPr>
        <w:t xml:space="preserve">ou </w:t>
      </w:r>
      <w:r>
        <w:rPr>
          <w:rStyle w:val="Forte1"/>
        </w:rPr>
        <w:t>da atividade rural </w:t>
      </w:r>
      <w:r>
        <w:rPr>
          <w:rStyle w:val="Nmerodepgina1"/>
        </w:rPr>
        <w:t xml:space="preserve">e de base de cálculo negativa da CSLL ou com outros créditos próprios relativos aos tributos administrados pela RFB. </w:t>
      </w:r>
    </w:p>
    <w:p w:rsidR="00395C8C" w:rsidRDefault="00395C8C">
      <w:pPr>
        <w:tabs>
          <w:tab w:val="left" w:pos="1134"/>
        </w:tabs>
        <w:ind w:left="1134"/>
        <w:jc w:val="both"/>
      </w:pPr>
    </w:p>
    <w:p w:rsidR="00395C8C" w:rsidRDefault="00EC3139">
      <w:pPr>
        <w:tabs>
          <w:tab w:val="left" w:pos="1134"/>
        </w:tabs>
        <w:ind w:left="1134"/>
        <w:jc w:val="both"/>
      </w:pPr>
      <w:r>
        <w:rPr>
          <w:rStyle w:val="Nmerodepgina1"/>
        </w:rPr>
        <w:t>O saldo remanescente após amortização com créditos, se existente, poderá ser parcelado em até 60 prestações adicionais, vencíveis a partir do mês seguinte ao do pagamento à vista, no valor mínimo correspondente a 1/60 (um sessenta avos) do referido saldo. Nesta modalidade a informação de crédito é obrigatória; s</w:t>
      </w:r>
      <w:r>
        <w:t xml:space="preserve">e não houver crédito, outra modalidade deverá ser escolhida. </w:t>
      </w:r>
    </w:p>
    <w:p w:rsidR="00395C8C" w:rsidRDefault="00395C8C">
      <w:pPr>
        <w:tabs>
          <w:tab w:val="left" w:pos="1134"/>
        </w:tabs>
        <w:ind w:left="1134"/>
        <w:jc w:val="both"/>
      </w:pPr>
    </w:p>
    <w:p w:rsidR="00395C8C" w:rsidRDefault="00EC3139">
      <w:pPr>
        <w:tabs>
          <w:tab w:val="left" w:pos="1134"/>
        </w:tabs>
        <w:ind w:left="1134"/>
        <w:jc w:val="both"/>
      </w:pPr>
      <w:r>
        <w:rPr>
          <w:rStyle w:val="Nmerodepgina1"/>
        </w:rPr>
        <w:t>Nessa modalidade não há aplicação de reduções dos acréscimos legais.</w:t>
      </w:r>
    </w:p>
    <w:p w:rsidR="00395C8C" w:rsidRDefault="00395C8C">
      <w:pPr>
        <w:tabs>
          <w:tab w:val="left" w:pos="1134"/>
        </w:tabs>
        <w:ind w:left="1134"/>
        <w:jc w:val="both"/>
      </w:pP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b/>
          <w:bCs/>
          <w:sz w:val="28"/>
          <w:szCs w:val="22"/>
        </w:rPr>
        <w:t>PERT II</w:t>
      </w:r>
      <w:r>
        <w:rPr>
          <w:rStyle w:val="Nmerodepgina1"/>
          <w:sz w:val="22"/>
          <w:szCs w:val="22"/>
        </w:rPr>
        <w:t xml:space="preserve"> </w:t>
      </w:r>
    </w:p>
    <w:p w:rsidR="00395C8C" w:rsidRDefault="00395C8C">
      <w:pPr>
        <w:tabs>
          <w:tab w:val="left" w:pos="1134"/>
        </w:tabs>
        <w:ind w:left="1134"/>
        <w:jc w:val="both"/>
        <w:rPr>
          <w:rStyle w:val="Nmerodepgina1"/>
          <w:sz w:val="22"/>
          <w:szCs w:val="22"/>
        </w:rPr>
      </w:pPr>
    </w:p>
    <w:p w:rsidR="00395C8C" w:rsidRDefault="00EC3139">
      <w:pPr>
        <w:tabs>
          <w:tab w:val="left" w:pos="1134"/>
        </w:tabs>
        <w:ind w:left="1134"/>
        <w:jc w:val="both"/>
      </w:pPr>
      <w:r>
        <w:rPr>
          <w:rStyle w:val="Nmerodepgina1"/>
          <w:sz w:val="22"/>
          <w:szCs w:val="22"/>
        </w:rPr>
        <w:t>Pagamento da dívida consolidada em até 120 parcelas mensais e sucessivas, calculadas de modo a observar os seguintes percentuais mínimos, aplicados sobre o valor da dívida consolidada:</w:t>
      </w:r>
    </w:p>
    <w:p w:rsidR="00395C8C" w:rsidRDefault="00395C8C">
      <w:pPr>
        <w:tabs>
          <w:tab w:val="left" w:pos="1134"/>
        </w:tabs>
        <w:ind w:left="1134"/>
        <w:jc w:val="both"/>
      </w:pPr>
    </w:p>
    <w:p w:rsidR="00395C8C" w:rsidRDefault="00EC3139">
      <w:pPr>
        <w:pStyle w:val="Corpodetexto"/>
        <w:tabs>
          <w:tab w:val="left" w:pos="1134"/>
        </w:tabs>
        <w:ind w:left="1134"/>
        <w:jc w:val="both"/>
        <w:rPr>
          <w:sz w:val="22"/>
          <w:szCs w:val="22"/>
        </w:rPr>
      </w:pPr>
      <w:r>
        <w:rPr>
          <w:sz w:val="22"/>
          <w:szCs w:val="22"/>
        </w:rPr>
        <w:t>a) da 1ª à 12ª parcela: 0,4% (quatro décimos por cento);</w:t>
      </w:r>
    </w:p>
    <w:p w:rsidR="00395C8C" w:rsidRDefault="00EC3139">
      <w:pPr>
        <w:pStyle w:val="Corpodetexto"/>
        <w:tabs>
          <w:tab w:val="left" w:pos="1134"/>
        </w:tabs>
        <w:ind w:left="1134"/>
        <w:jc w:val="both"/>
        <w:rPr>
          <w:sz w:val="22"/>
          <w:szCs w:val="22"/>
        </w:rPr>
      </w:pPr>
      <w:r>
        <w:rPr>
          <w:sz w:val="22"/>
          <w:szCs w:val="22"/>
        </w:rPr>
        <w:t>b) da 13ª à 24ª parcela: 0,5% (cinco décimos por cento);</w:t>
      </w:r>
    </w:p>
    <w:p w:rsidR="00395C8C" w:rsidRDefault="00EC3139">
      <w:pPr>
        <w:pStyle w:val="Corpodetexto"/>
        <w:tabs>
          <w:tab w:val="left" w:pos="1134"/>
        </w:tabs>
        <w:ind w:left="1134"/>
        <w:jc w:val="both"/>
        <w:rPr>
          <w:rStyle w:val="Nmerodepgina1"/>
          <w:sz w:val="22"/>
          <w:szCs w:val="22"/>
        </w:rPr>
      </w:pPr>
      <w:r>
        <w:rPr>
          <w:sz w:val="22"/>
          <w:szCs w:val="22"/>
        </w:rPr>
        <w:t>c) da 25ª à  36ª parcela: 0,6% (seis décimos por cento);</w:t>
      </w:r>
    </w:p>
    <w:p w:rsidR="00395C8C" w:rsidRDefault="00EC3139">
      <w:pPr>
        <w:pStyle w:val="Corpodetexto"/>
        <w:tabs>
          <w:tab w:val="left" w:pos="1134"/>
        </w:tabs>
        <w:ind w:left="1134"/>
        <w:jc w:val="both"/>
        <w:rPr>
          <w:rStyle w:val="Nmerodepgina1"/>
          <w:sz w:val="22"/>
          <w:szCs w:val="22"/>
        </w:rPr>
      </w:pPr>
      <w:r>
        <w:rPr>
          <w:rStyle w:val="Nmerodepgina1"/>
          <w:sz w:val="22"/>
          <w:szCs w:val="22"/>
        </w:rPr>
        <w:t>d) da 37ª em diante: percentual correspondente ao saldo remanescente, em até 84 parcelas mensais e sucessivas.</w:t>
      </w:r>
    </w:p>
    <w:p w:rsidR="00395C8C" w:rsidRDefault="00EC3139">
      <w:pPr>
        <w:pStyle w:val="Corpodetexto"/>
        <w:tabs>
          <w:tab w:val="left" w:pos="1134"/>
        </w:tabs>
        <w:ind w:left="1134"/>
        <w:jc w:val="both"/>
      </w:pPr>
      <w:r>
        <w:rPr>
          <w:rStyle w:val="Nmerodepgina1"/>
          <w:sz w:val="22"/>
          <w:szCs w:val="22"/>
        </w:rPr>
        <w:t xml:space="preserve">Nessa modalidade não há aplicação de reduções dos acréscimos legais. </w:t>
      </w:r>
    </w:p>
    <w:p w:rsidR="00395C8C" w:rsidRDefault="00395C8C">
      <w:pPr>
        <w:pStyle w:val="Corpodetexto"/>
        <w:tabs>
          <w:tab w:val="left" w:pos="1134"/>
        </w:tabs>
        <w:ind w:left="1134"/>
        <w:jc w:val="both"/>
      </w:pPr>
    </w:p>
    <w:p w:rsidR="00395C8C" w:rsidRDefault="00395C8C">
      <w:pPr>
        <w:tabs>
          <w:tab w:val="left" w:pos="1134"/>
        </w:tabs>
        <w:ind w:left="1134"/>
        <w:jc w:val="both"/>
      </w:pPr>
    </w:p>
    <w:p w:rsidR="00395C8C" w:rsidRDefault="00395C8C">
      <w:pPr>
        <w:tabs>
          <w:tab w:val="left" w:pos="1134"/>
        </w:tabs>
        <w:ind w:left="1134"/>
        <w:jc w:val="both"/>
      </w:pPr>
    </w:p>
    <w:p w:rsidR="00395C8C" w:rsidRDefault="00EC3139">
      <w:pPr>
        <w:tabs>
          <w:tab w:val="left" w:pos="1134"/>
        </w:tabs>
        <w:ind w:left="1134"/>
        <w:jc w:val="both"/>
        <w:rPr>
          <w:b/>
          <w:bCs/>
          <w:sz w:val="22"/>
          <w:szCs w:val="22"/>
        </w:rPr>
      </w:pPr>
      <w:r>
        <w:rPr>
          <w:b/>
          <w:bCs/>
          <w:sz w:val="28"/>
          <w:szCs w:val="22"/>
        </w:rPr>
        <w:t>PERT IIIa</w:t>
      </w:r>
    </w:p>
    <w:p w:rsidR="00395C8C" w:rsidRDefault="00395C8C">
      <w:pPr>
        <w:tabs>
          <w:tab w:val="left" w:pos="1134"/>
        </w:tabs>
        <w:ind w:left="1134"/>
        <w:jc w:val="both"/>
        <w:rPr>
          <w:b/>
          <w:bCs/>
          <w:sz w:val="22"/>
          <w:szCs w:val="22"/>
        </w:rPr>
      </w:pPr>
    </w:p>
    <w:p w:rsidR="00395C8C" w:rsidRDefault="00EC3139">
      <w:pPr>
        <w:tabs>
          <w:tab w:val="left" w:pos="1134"/>
        </w:tabs>
        <w:ind w:left="1134"/>
        <w:jc w:val="both"/>
        <w:rPr>
          <w:sz w:val="22"/>
          <w:szCs w:val="22"/>
        </w:rPr>
      </w:pPr>
      <w:r>
        <w:rPr>
          <w:b/>
          <w:bCs/>
          <w:sz w:val="22"/>
          <w:szCs w:val="22"/>
        </w:rPr>
        <w:lastRenderedPageBreak/>
        <w:t>–</w:t>
      </w:r>
      <w:r>
        <w:rPr>
          <w:sz w:val="22"/>
          <w:szCs w:val="22"/>
        </w:rPr>
        <w:t xml:space="preserve"> Dívida total, sem redução, </w:t>
      </w:r>
      <w:r>
        <w:rPr>
          <w:b/>
          <w:bCs/>
          <w:sz w:val="22"/>
          <w:szCs w:val="22"/>
        </w:rPr>
        <w:t>igual ou inferior</w:t>
      </w:r>
      <w:r>
        <w:rPr>
          <w:sz w:val="22"/>
          <w:szCs w:val="22"/>
        </w:rPr>
        <w:t xml:space="preserve"> a R$ 15.000.000,00 (quinze milhões de reais):</w:t>
      </w:r>
    </w:p>
    <w:p w:rsidR="00395C8C" w:rsidRDefault="00EC3139">
      <w:pPr>
        <w:tabs>
          <w:tab w:val="left" w:pos="1134"/>
        </w:tabs>
        <w:ind w:left="1134"/>
        <w:jc w:val="both"/>
        <w:rPr>
          <w:sz w:val="22"/>
          <w:szCs w:val="22"/>
        </w:rPr>
      </w:pPr>
      <w:r>
        <w:rPr>
          <w:sz w:val="22"/>
          <w:szCs w:val="22"/>
        </w:rPr>
        <w:t xml:space="preserve">- </w:t>
      </w:r>
      <w:r>
        <w:rPr>
          <w:b/>
          <w:bCs/>
          <w:sz w:val="22"/>
          <w:szCs w:val="22"/>
        </w:rPr>
        <w:t>entrada</w:t>
      </w:r>
      <w:r>
        <w:rPr>
          <w:sz w:val="22"/>
          <w:szCs w:val="22"/>
        </w:rPr>
        <w:t>:  à vista e em espécie de, no mínimo</w:t>
      </w:r>
      <w:r>
        <w:rPr>
          <w:color w:val="FF00FF"/>
          <w:sz w:val="22"/>
          <w:szCs w:val="22"/>
        </w:rPr>
        <w:t>,</w:t>
      </w:r>
      <w:r>
        <w:rPr>
          <w:sz w:val="22"/>
          <w:szCs w:val="22"/>
        </w:rPr>
        <w:t xml:space="preserve"> 5% (cinco por cento) do valor da dívida consolidada, sem redução, que deverá ser pago em 5 (cinco) parcelas mensais e sucessivas, vencíveis de agosto a dezembro de 2017; </w:t>
      </w:r>
    </w:p>
    <w:p w:rsidR="00395C8C" w:rsidRDefault="00EC3139">
      <w:pPr>
        <w:tabs>
          <w:tab w:val="left" w:pos="1134"/>
        </w:tabs>
        <w:ind w:left="1134"/>
        <w:jc w:val="both"/>
        <w:rPr>
          <w:sz w:val="22"/>
          <w:szCs w:val="22"/>
        </w:rPr>
      </w:pPr>
      <w:r>
        <w:rPr>
          <w:sz w:val="22"/>
          <w:szCs w:val="22"/>
        </w:rPr>
        <w:t xml:space="preserve">- </w:t>
      </w:r>
      <w:r>
        <w:rPr>
          <w:b/>
          <w:bCs/>
          <w:sz w:val="22"/>
          <w:szCs w:val="22"/>
        </w:rPr>
        <w:t>saldo</w:t>
      </w:r>
      <w:r>
        <w:rPr>
          <w:sz w:val="22"/>
          <w:szCs w:val="22"/>
        </w:rPr>
        <w:t>: após a aplicação da redução de 90% dos juros de mora e de 70% das multas de mora, de ofício ou isoladas, o saldo deverá ser liquidado integralmente em janeiro de 2018, em parcela única, com possibilidade de utilização de crédito de prejuízo fiscal decorrente da atividade geral ou da atividade rural e de base de cálculo negativa da CSLL ou com outros créditos próprios relativos aos tributos administrados pela RFB</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left" w:pos="1134"/>
        </w:tabs>
        <w:jc w:val="both"/>
        <w:rPr>
          <w:rStyle w:val="Nmerodepgina1"/>
        </w:rPr>
      </w:pPr>
      <w:r>
        <w:rPr>
          <w:rStyle w:val="Nmerodepgina1"/>
          <w:b/>
          <w:bCs/>
          <w:sz w:val="22"/>
          <w:szCs w:val="22"/>
        </w:rPr>
        <w:t>saldo</w:t>
      </w:r>
      <w:r>
        <w:rPr>
          <w:rStyle w:val="Nmerodepgina1"/>
          <w:sz w:val="22"/>
          <w:szCs w:val="22"/>
        </w:rPr>
        <w:t>: Liquidado integralmente em janeiro de 2018, em parcela única, com redução de 90% dos juros de mora e 70% das multas de mora, de ofício ou isoladas.</w:t>
      </w:r>
    </w:p>
    <w:p w:rsidR="00395C8C" w:rsidRDefault="00EC3139">
      <w:pPr>
        <w:numPr>
          <w:ilvl w:val="0"/>
          <w:numId w:val="7"/>
        </w:numPr>
        <w:tabs>
          <w:tab w:val="left" w:pos="1134"/>
        </w:tabs>
        <w:jc w:val="both"/>
      </w:pPr>
      <w:r>
        <w:rPr>
          <w:rStyle w:val="Nmerodepgina1"/>
        </w:rPr>
        <w:t xml:space="preserve">Para dívida superior a 15 milhões não haverá possibilidade de utilização de créditos. </w:t>
      </w:r>
    </w:p>
    <w:p w:rsidR="00395C8C" w:rsidRDefault="00395C8C">
      <w:pPr>
        <w:tabs>
          <w:tab w:val="left" w:pos="1134"/>
        </w:tabs>
        <w:ind w:left="1134"/>
        <w:jc w:val="both"/>
      </w:pPr>
    </w:p>
    <w:p w:rsidR="00395C8C" w:rsidRDefault="00395C8C">
      <w:pPr>
        <w:tabs>
          <w:tab w:val="left" w:pos="1134"/>
        </w:tabs>
        <w:ind w:left="1134"/>
        <w:jc w:val="both"/>
      </w:pPr>
    </w:p>
    <w:p w:rsidR="00395C8C" w:rsidRDefault="00395C8C">
      <w:pPr>
        <w:pStyle w:val="Corpodetexto"/>
        <w:tabs>
          <w:tab w:val="left" w:pos="1134"/>
        </w:tabs>
        <w:ind w:left="1134"/>
        <w:jc w:val="both"/>
        <w:rPr>
          <w:sz w:val="22"/>
          <w:szCs w:val="22"/>
        </w:rPr>
      </w:pPr>
    </w:p>
    <w:p w:rsidR="00395C8C" w:rsidRDefault="00395C8C">
      <w:pPr>
        <w:tabs>
          <w:tab w:val="left" w:pos="1134"/>
        </w:tabs>
        <w:ind w:left="1134"/>
        <w:jc w:val="both"/>
        <w:rPr>
          <w:sz w:val="22"/>
          <w:szCs w:val="22"/>
        </w:rPr>
      </w:pPr>
    </w:p>
    <w:p w:rsidR="00395C8C" w:rsidRDefault="00395C8C">
      <w:pPr>
        <w:pStyle w:val="Corpodetexto"/>
        <w:tabs>
          <w:tab w:val="left" w:pos="1134"/>
        </w:tabs>
        <w:ind w:left="1134"/>
        <w:jc w:val="both"/>
      </w:pPr>
    </w:p>
    <w:p w:rsidR="00395C8C" w:rsidRDefault="00EC3139">
      <w:pPr>
        <w:tabs>
          <w:tab w:val="left" w:pos="1134"/>
        </w:tabs>
        <w:ind w:left="1134"/>
        <w:jc w:val="both"/>
        <w:rPr>
          <w:rStyle w:val="Nmerodepgina1"/>
          <w:b/>
          <w:bCs/>
          <w:sz w:val="22"/>
          <w:szCs w:val="22"/>
        </w:rPr>
      </w:pPr>
      <w:r>
        <w:rPr>
          <w:rStyle w:val="Nmerodepgina1"/>
          <w:b/>
          <w:bCs/>
          <w:sz w:val="28"/>
          <w:szCs w:val="22"/>
        </w:rPr>
        <w:t>PERT IIIb</w:t>
      </w:r>
      <w:r>
        <w:rPr>
          <w:rStyle w:val="Nmerodepgina1"/>
          <w:b/>
          <w:bCs/>
          <w:sz w:val="22"/>
          <w:szCs w:val="22"/>
        </w:rPr>
        <w:t xml:space="preserve"> </w:t>
      </w:r>
    </w:p>
    <w:p w:rsidR="00395C8C" w:rsidRDefault="00395C8C">
      <w:pPr>
        <w:tabs>
          <w:tab w:val="left" w:pos="1134"/>
        </w:tabs>
        <w:ind w:left="1134"/>
        <w:jc w:val="both"/>
        <w:rPr>
          <w:rStyle w:val="Nmerodepgina1"/>
          <w:b/>
          <w:bCs/>
          <w:sz w:val="22"/>
          <w:szCs w:val="22"/>
        </w:rPr>
      </w:pPr>
    </w:p>
    <w:p w:rsidR="00395C8C" w:rsidRDefault="00EC3139">
      <w:pPr>
        <w:tabs>
          <w:tab w:val="left" w:pos="1134"/>
        </w:tabs>
        <w:ind w:left="1134"/>
        <w:jc w:val="both"/>
        <w:rPr>
          <w:rStyle w:val="Nmerodepgina1"/>
          <w:sz w:val="22"/>
          <w:szCs w:val="22"/>
        </w:rPr>
      </w:pPr>
      <w:r>
        <w:rPr>
          <w:rStyle w:val="Nmerodepgina1"/>
          <w:sz w:val="22"/>
          <w:szCs w:val="22"/>
        </w:rPr>
        <w:t xml:space="preserve">- Dívida total, sem redução, </w:t>
      </w:r>
      <w:r>
        <w:rPr>
          <w:rStyle w:val="Nmerodepgina1"/>
          <w:b/>
          <w:bCs/>
          <w:sz w:val="22"/>
          <w:szCs w:val="22"/>
        </w:rPr>
        <w:t>igual ou inferior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entrada</w:t>
      </w:r>
      <w:r>
        <w:rPr>
          <w:rStyle w:val="Nmerodepgina1"/>
          <w:sz w:val="22"/>
          <w:szCs w:val="22"/>
        </w:rPr>
        <w:t>: à vista e em espécie de, no mínimo, 5% (cinco por cento) do valor da dívida consolidada, sem redução, que deverá ser pago em 5 (cinco) parcelas mensais e sucessivas, vencíveis de agosto a dezembro de 2017;</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saldo</w:t>
      </w:r>
      <w:r>
        <w:rPr>
          <w:rStyle w:val="Nmerodepgina1"/>
          <w:sz w:val="22"/>
          <w:szCs w:val="22"/>
        </w:rPr>
        <w:t xml:space="preserve">: após a aplicação da redução de 80% dos juros de mora e de 50% das multas de mora, de oficio ou isoladas, o saldo poderá ser parcelado em até 145 parcelas mensais e sucessivas, com possibilidade de utilização de credito de prejuízo fiscal decorrente de atividade geral ou atividade rural e de base de cálculo negativa da CSLL ou com outros créditos relativos aos tributos administrados pela RFB. </w:t>
      </w:r>
    </w:p>
    <w:p w:rsidR="00395C8C" w:rsidRDefault="00EC3139">
      <w:pPr>
        <w:pStyle w:val="Corpodetexto"/>
        <w:tabs>
          <w:tab w:val="left" w:pos="1134"/>
        </w:tabs>
        <w:ind w:left="1134"/>
        <w:jc w:val="both"/>
      </w:pPr>
      <w:r>
        <w:rPr>
          <w:rStyle w:val="Nmerodepgina1"/>
          <w:color w:val="FF00FF"/>
          <w:sz w:val="22"/>
          <w:szCs w:val="22"/>
        </w:rPr>
        <w:t xml:space="preserve"> </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left" w:pos="1134"/>
        </w:tabs>
        <w:jc w:val="both"/>
        <w:rPr>
          <w:rStyle w:val="Nmerodepgina1"/>
        </w:rPr>
      </w:pPr>
      <w:r>
        <w:rPr>
          <w:rStyle w:val="Nmerodepgina1"/>
          <w:b/>
          <w:bCs/>
          <w:sz w:val="22"/>
          <w:szCs w:val="22"/>
        </w:rPr>
        <w:t>saldo</w:t>
      </w:r>
      <w:r>
        <w:rPr>
          <w:rStyle w:val="Nmerodepgina1"/>
          <w:sz w:val="22"/>
          <w:szCs w:val="22"/>
        </w:rPr>
        <w:t xml:space="preserve">: após a aplicação da redução de 80% dos juros de mora e de 50% das multas de mora, de ofício ou isoladas, o saldo poderá ser parcelado em até 145 parcelas mensais e sucessivas. </w:t>
      </w:r>
    </w:p>
    <w:p w:rsidR="00395C8C" w:rsidRDefault="00EC3139">
      <w:pPr>
        <w:numPr>
          <w:ilvl w:val="0"/>
          <w:numId w:val="7"/>
        </w:numPr>
        <w:tabs>
          <w:tab w:val="left" w:pos="1134"/>
        </w:tabs>
        <w:jc w:val="both"/>
      </w:pPr>
      <w:r>
        <w:rPr>
          <w:rStyle w:val="Nmerodepgina1"/>
        </w:rPr>
        <w:t>Para dívida superior a 15 milhões não haverá possibilidade de utilização de créditos.</w:t>
      </w:r>
    </w:p>
    <w:p w:rsidR="00395C8C" w:rsidRDefault="00395C8C">
      <w:pPr>
        <w:tabs>
          <w:tab w:val="left" w:pos="1134"/>
        </w:tabs>
        <w:ind w:left="1134"/>
        <w:jc w:val="both"/>
      </w:pPr>
    </w:p>
    <w:p w:rsidR="00395C8C" w:rsidRDefault="00395C8C">
      <w:pPr>
        <w:tabs>
          <w:tab w:val="left" w:pos="1134"/>
        </w:tabs>
        <w:ind w:left="1134"/>
        <w:jc w:val="both"/>
      </w:pPr>
    </w:p>
    <w:p w:rsidR="00395C8C" w:rsidRDefault="00395C8C">
      <w:pPr>
        <w:tabs>
          <w:tab w:val="left" w:pos="1134"/>
        </w:tabs>
        <w:ind w:left="1134"/>
        <w:jc w:val="both"/>
      </w:pPr>
    </w:p>
    <w:p w:rsidR="00395C8C" w:rsidRDefault="00EC3139">
      <w:pPr>
        <w:tabs>
          <w:tab w:val="left" w:pos="1134"/>
        </w:tabs>
        <w:ind w:left="1134"/>
        <w:jc w:val="both"/>
        <w:rPr>
          <w:rStyle w:val="Nmerodepgina1"/>
          <w:b/>
          <w:bCs/>
          <w:sz w:val="28"/>
          <w:szCs w:val="22"/>
        </w:rPr>
      </w:pPr>
      <w:r>
        <w:rPr>
          <w:rStyle w:val="Nmerodepgina1"/>
          <w:b/>
          <w:bCs/>
          <w:sz w:val="28"/>
          <w:szCs w:val="22"/>
        </w:rPr>
        <w:t>PERT IIIc</w:t>
      </w:r>
    </w:p>
    <w:p w:rsidR="00395C8C" w:rsidRDefault="00395C8C">
      <w:pPr>
        <w:tabs>
          <w:tab w:val="left" w:pos="1134"/>
        </w:tabs>
        <w:ind w:left="1134"/>
        <w:jc w:val="both"/>
        <w:rPr>
          <w:rStyle w:val="Nmerodepgina1"/>
          <w:b/>
          <w:bCs/>
          <w:sz w:val="28"/>
          <w:szCs w:val="22"/>
        </w:rPr>
      </w:pPr>
    </w:p>
    <w:p w:rsidR="00395C8C" w:rsidRDefault="00EC3139">
      <w:pPr>
        <w:tabs>
          <w:tab w:val="left" w:pos="1134"/>
        </w:tabs>
        <w:ind w:left="1134"/>
        <w:jc w:val="both"/>
        <w:rPr>
          <w:rStyle w:val="Nmerodepgina1"/>
          <w:sz w:val="22"/>
          <w:szCs w:val="22"/>
        </w:rPr>
      </w:pPr>
      <w:r>
        <w:rPr>
          <w:rStyle w:val="Nmerodepgina1"/>
          <w:b/>
          <w:bCs/>
          <w:sz w:val="22"/>
          <w:szCs w:val="22"/>
        </w:rPr>
        <w:t xml:space="preserve"> </w:t>
      </w:r>
      <w:r>
        <w:rPr>
          <w:rStyle w:val="Nmerodepgina1"/>
          <w:sz w:val="22"/>
          <w:szCs w:val="22"/>
        </w:rPr>
        <w:t xml:space="preserve">- Dívida total, sem redução, </w:t>
      </w:r>
      <w:r>
        <w:rPr>
          <w:rStyle w:val="Nmerodepgina1"/>
          <w:b/>
          <w:bCs/>
          <w:sz w:val="22"/>
          <w:szCs w:val="22"/>
        </w:rPr>
        <w:t>igual ou inferior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entrada</w:t>
      </w:r>
      <w:r>
        <w:rPr>
          <w:rStyle w:val="Nmerodepgina1"/>
          <w:sz w:val="22"/>
          <w:szCs w:val="22"/>
        </w:rPr>
        <w:t>:  à vista e em espécie de, no mínimo, 5% (cinco por cento) do valor da dívida consolidada, sem redução, que deverá ser pago em 5 (cinco) parcelas mensais e sucessivas, vencíveis de agosto a dezembro de 2017</w:t>
      </w:r>
      <w:r>
        <w:rPr>
          <w:rStyle w:val="Nmerodepgina1"/>
          <w:color w:val="FF00FF"/>
          <w:sz w:val="22"/>
          <w:szCs w:val="22"/>
        </w:rPr>
        <w:t>;</w:t>
      </w:r>
    </w:p>
    <w:p w:rsidR="00395C8C" w:rsidRDefault="00EC3139">
      <w:pPr>
        <w:tabs>
          <w:tab w:val="left" w:pos="1134"/>
        </w:tabs>
        <w:ind w:left="1134"/>
        <w:jc w:val="both"/>
      </w:pPr>
      <w:r>
        <w:rPr>
          <w:rStyle w:val="Nmerodepgina1"/>
          <w:sz w:val="22"/>
          <w:szCs w:val="22"/>
        </w:rPr>
        <w:t xml:space="preserve">- </w:t>
      </w:r>
      <w:r>
        <w:rPr>
          <w:rStyle w:val="Nmerodepgina1"/>
          <w:b/>
          <w:bCs/>
          <w:sz w:val="22"/>
          <w:szCs w:val="22"/>
        </w:rPr>
        <w:t>saldo</w:t>
      </w:r>
      <w:r>
        <w:rPr>
          <w:rStyle w:val="Nmerodepgina1"/>
          <w:sz w:val="22"/>
          <w:szCs w:val="22"/>
        </w:rPr>
        <w:t>: após a aplicação da redução de 50% dos juros de mora e de 25% das multas de mora, de oficio ou isoladas, o saldo poderá ser parcelado em até 175 parcelas mensais e sucessivas, sendo cada parcela calculada com base no valor correspondente a 1% da receita bruta da pessoa jurídica, referente ao mês imediatamente anterior ao do pagamento, não podendo ser inferior a 1/175 do total da divida consolidada, com possibilidade de utilização de crédito de prejuízo fiscal decorrente da atividade geral ou da atividade rural e de base de cálculo negativa da CSLL ou com outros créditos próprios relativos aos tributos administrados pela RFB</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clear" w:pos="1494"/>
          <w:tab w:val="num" w:pos="1134"/>
        </w:tabs>
        <w:ind w:left="1134" w:firstLine="0"/>
        <w:jc w:val="both"/>
        <w:rPr>
          <w:rStyle w:val="Nmerodepgina1"/>
        </w:rPr>
      </w:pPr>
      <w:r>
        <w:rPr>
          <w:rStyle w:val="Nmerodepgina1"/>
          <w:b/>
          <w:bCs/>
          <w:sz w:val="22"/>
          <w:szCs w:val="22"/>
        </w:rPr>
        <w:t>saldo</w:t>
      </w:r>
      <w:r>
        <w:rPr>
          <w:rStyle w:val="Nmerodepgina1"/>
          <w:sz w:val="22"/>
          <w:szCs w:val="22"/>
        </w:rPr>
        <w:t xml:space="preserve">: após a aplicação da redução de 50% dos juros de mora e de 25% das multas de mora, de oficio ou isoladas, o saldo poderá ser parcelado em até 175 parcelas mensais e sucessivas, sendo cada parcela calculada com base no valor correspondente a 1% da receita bruta da pessoa jurídica, referente ao mês imediatamente anterior ao do pagamento, não podendo ser inferior a 1/175 do total da divida </w:t>
      </w:r>
    </w:p>
    <w:p w:rsidR="00395C8C" w:rsidRDefault="00EC3139">
      <w:pPr>
        <w:numPr>
          <w:ilvl w:val="0"/>
          <w:numId w:val="7"/>
        </w:numPr>
        <w:tabs>
          <w:tab w:val="left" w:pos="1134"/>
        </w:tabs>
        <w:jc w:val="both"/>
      </w:pPr>
      <w:r>
        <w:rPr>
          <w:rStyle w:val="Nmerodepgina1"/>
        </w:rPr>
        <w:t>Para dívida superior a 15 milhões não haverá possibilidade de utilização de créditos.</w:t>
      </w:r>
    </w:p>
    <w:p w:rsidR="00395C8C" w:rsidRDefault="00395C8C">
      <w:pPr>
        <w:tabs>
          <w:tab w:val="left" w:pos="1134"/>
        </w:tabs>
        <w:ind w:left="1134"/>
        <w:jc w:val="both"/>
      </w:pPr>
    </w:p>
    <w:p w:rsidR="00395C8C" w:rsidRDefault="00395C8C">
      <w:pPr>
        <w:pStyle w:val="Corpodetexto"/>
        <w:tabs>
          <w:tab w:val="left" w:pos="1134"/>
        </w:tabs>
        <w:ind w:left="1134"/>
        <w:jc w:val="both"/>
        <w:rPr>
          <w:sz w:val="22"/>
          <w:szCs w:val="22"/>
        </w:rPr>
      </w:pPr>
    </w:p>
    <w:p w:rsidR="00395C8C" w:rsidRDefault="00EC3139">
      <w:pPr>
        <w:tabs>
          <w:tab w:val="left" w:pos="1134"/>
        </w:tabs>
        <w:ind w:left="1134"/>
        <w:jc w:val="both"/>
        <w:rPr>
          <w:rStyle w:val="Nmerodepgina1"/>
          <w:b/>
          <w:bCs/>
          <w:sz w:val="22"/>
          <w:szCs w:val="22"/>
        </w:rPr>
      </w:pPr>
      <w:r>
        <w:rPr>
          <w:rStyle w:val="Nmerodepgina1"/>
          <w:b/>
          <w:bCs/>
          <w:sz w:val="28"/>
          <w:szCs w:val="22"/>
        </w:rPr>
        <w:t>PERT IV</w:t>
      </w:r>
    </w:p>
    <w:p w:rsidR="00395C8C" w:rsidRDefault="00395C8C">
      <w:pPr>
        <w:tabs>
          <w:tab w:val="left" w:pos="1134"/>
        </w:tabs>
        <w:ind w:left="1134"/>
        <w:jc w:val="both"/>
        <w:rPr>
          <w:rStyle w:val="Nmerodepgina1"/>
          <w:b/>
          <w:bCs/>
          <w:sz w:val="22"/>
          <w:szCs w:val="22"/>
        </w:rPr>
      </w:pPr>
    </w:p>
    <w:p w:rsidR="00395C8C" w:rsidRDefault="00EC3139">
      <w:pPr>
        <w:tabs>
          <w:tab w:val="left" w:pos="1134"/>
        </w:tabs>
        <w:ind w:left="1134"/>
        <w:jc w:val="both"/>
        <w:rPr>
          <w:rStyle w:val="Nmerodepgina1"/>
          <w:sz w:val="22"/>
          <w:szCs w:val="22"/>
        </w:rPr>
      </w:pPr>
      <w:r>
        <w:rPr>
          <w:rStyle w:val="Nmerodepgina1"/>
          <w:sz w:val="22"/>
          <w:szCs w:val="22"/>
        </w:rPr>
        <w:t xml:space="preserve">Modalidade com entrada de no mínimo 24%  dívida consolidada, em 24 prestações mensais e sucessivas e liquidação do restante com a utilização de </w:t>
      </w:r>
      <w:r>
        <w:rPr>
          <w:rStyle w:val="Nmerodepgina1"/>
          <w:b/>
          <w:bCs/>
          <w:sz w:val="22"/>
          <w:szCs w:val="22"/>
        </w:rPr>
        <w:t xml:space="preserve"> </w:t>
      </w:r>
      <w:r>
        <w:rPr>
          <w:rStyle w:val="Nmerodepgina1"/>
          <w:sz w:val="22"/>
          <w:szCs w:val="22"/>
        </w:rPr>
        <w:t xml:space="preserve">crédito de prejuízo fiscal decorrentes da </w:t>
      </w:r>
      <w:r>
        <w:rPr>
          <w:rStyle w:val="Forte1"/>
          <w:b w:val="0"/>
          <w:bCs w:val="0"/>
          <w:sz w:val="22"/>
          <w:szCs w:val="22"/>
        </w:rPr>
        <w:t xml:space="preserve">atividade geral </w:t>
      </w:r>
      <w:r>
        <w:rPr>
          <w:rStyle w:val="Nmerodepgina1"/>
          <w:sz w:val="22"/>
          <w:szCs w:val="22"/>
        </w:rPr>
        <w:t xml:space="preserve">ou </w:t>
      </w:r>
      <w:r>
        <w:rPr>
          <w:rStyle w:val="Forte1"/>
          <w:b w:val="0"/>
          <w:bCs w:val="0"/>
          <w:sz w:val="22"/>
          <w:szCs w:val="22"/>
        </w:rPr>
        <w:t>da atividade rural </w:t>
      </w:r>
      <w:r>
        <w:rPr>
          <w:rStyle w:val="Nmerodepgina1"/>
          <w:sz w:val="22"/>
          <w:szCs w:val="22"/>
        </w:rPr>
        <w:t xml:space="preserve">e de base de cálculo negativa da CSLL ou com outros créditos próprios relativos aos tributos administrados pela RFB (76% restantes da dívida)  </w:t>
      </w:r>
    </w:p>
    <w:p w:rsidR="00395C8C" w:rsidRDefault="00EC3139">
      <w:pPr>
        <w:tabs>
          <w:tab w:val="left" w:pos="1134"/>
        </w:tabs>
        <w:ind w:left="1134"/>
        <w:jc w:val="both"/>
      </w:pPr>
      <w:r>
        <w:rPr>
          <w:rStyle w:val="Nmerodepgina1"/>
          <w:sz w:val="22"/>
          <w:szCs w:val="22"/>
        </w:rPr>
        <w:t>Não sendo suficiente o crédito para a liquidação do saldo, as parcelas serão recalculadas a partir mês da opção. A informação de crédito é obrigatória</w:t>
      </w:r>
      <w:r>
        <w:t>. Se não houver crédito outra modalidade deverá ser escolhida.</w:t>
      </w:r>
    </w:p>
    <w:p w:rsidR="00395C8C" w:rsidRDefault="00395C8C">
      <w:pPr>
        <w:tabs>
          <w:tab w:val="left" w:pos="1134"/>
        </w:tabs>
        <w:ind w:left="1134"/>
        <w:jc w:val="both"/>
      </w:pPr>
    </w:p>
    <w:p w:rsidR="00395C8C" w:rsidRDefault="00EC3139">
      <w:pPr>
        <w:pStyle w:val="Corpodetexto"/>
        <w:tabs>
          <w:tab w:val="left" w:pos="1134"/>
        </w:tabs>
        <w:ind w:left="1134"/>
        <w:jc w:val="both"/>
        <w:rPr>
          <w:sz w:val="22"/>
          <w:szCs w:val="22"/>
        </w:rPr>
      </w:pPr>
      <w:r>
        <w:rPr>
          <w:rStyle w:val="Nmerodepgina1"/>
          <w:sz w:val="22"/>
          <w:szCs w:val="22"/>
        </w:rPr>
        <w:t>Nessa modalidade não há aplicação de reduções dos acréscimos legais.</w:t>
      </w:r>
    </w:p>
    <w:p w:rsidR="00395C8C" w:rsidRDefault="00395C8C">
      <w:pPr>
        <w:pStyle w:val="Corpodetexto"/>
        <w:tabs>
          <w:tab w:val="left" w:pos="1134"/>
        </w:tabs>
        <w:ind w:left="1134"/>
        <w:jc w:val="both"/>
        <w:rPr>
          <w:sz w:val="22"/>
          <w:szCs w:val="22"/>
        </w:rPr>
      </w:pPr>
    </w:p>
    <w:p w:rsidR="00395C8C" w:rsidRDefault="00395C8C">
      <w:pPr>
        <w:tabs>
          <w:tab w:val="left" w:pos="1134"/>
        </w:tabs>
        <w:ind w:left="1134"/>
        <w:jc w:val="both"/>
      </w:pPr>
    </w:p>
    <w:p w:rsidR="00395C8C" w:rsidRDefault="00EC3139">
      <w:pPr>
        <w:pStyle w:val="Ttulo1"/>
        <w:jc w:val="left"/>
      </w:pPr>
      <w:bookmarkStart w:id="16" w:name="_Toc532201167"/>
      <w:r>
        <w:lastRenderedPageBreak/>
        <w:t>QUESTOES DIVERSAS</w:t>
      </w:r>
      <w:bookmarkEnd w:id="16"/>
    </w:p>
    <w:p w:rsidR="00395C8C" w:rsidRDefault="00EC3139">
      <w:pPr>
        <w:tabs>
          <w:tab w:val="left" w:pos="1134"/>
        </w:tabs>
        <w:ind w:left="1134"/>
        <w:jc w:val="both"/>
        <w:rPr>
          <w:color w:val="FF00FF"/>
        </w:rPr>
      </w:pPr>
      <w:r>
        <w:rPr>
          <w:color w:val="FF00FF"/>
        </w:rPr>
        <w:t xml:space="preserve"> </w:t>
      </w:r>
    </w:p>
    <w:p w:rsidR="00395C8C" w:rsidRDefault="00EC3139">
      <w:pPr>
        <w:tabs>
          <w:tab w:val="left" w:pos="1134"/>
        </w:tabs>
        <w:ind w:left="1134"/>
        <w:jc w:val="both"/>
        <w:rPr>
          <w:rFonts w:eastAsia="Microsoft YaHei" w:cs="Mangal"/>
          <w:lang w:bidi="hi-IN"/>
        </w:rPr>
      </w:pPr>
      <w:r>
        <w:t>1) Podem ser utilizados no Pert os seguintes créditos:</w:t>
      </w:r>
    </w:p>
    <w:p w:rsidR="00395C8C" w:rsidRDefault="00EC3139">
      <w:pPr>
        <w:pStyle w:val="Corpodetexto"/>
        <w:numPr>
          <w:ilvl w:val="0"/>
          <w:numId w:val="8"/>
        </w:numPr>
        <w:tabs>
          <w:tab w:val="left" w:pos="1134"/>
        </w:tabs>
        <w:jc w:val="both"/>
        <w:rPr>
          <w:rStyle w:val="Forte1"/>
          <w:rFonts w:eastAsia="Microsoft YaHei" w:cs="Mangal"/>
          <w:b w:val="0"/>
          <w:lang w:bidi="hi-IN"/>
        </w:rPr>
      </w:pPr>
      <w:r>
        <w:rPr>
          <w:rFonts w:eastAsia="Microsoft YaHei" w:cs="Mangal"/>
          <w:lang w:bidi="hi-IN"/>
        </w:rPr>
        <w:t>decorrentes de prejuízos fiscais e de base de cálculo negativa da CSLL, apurados até 31/12/2015 e declarados até 29/07/2016, próprios ou do responsável tributário ou corresponsável pelo respectivo débito, bem como de empresas controladora e controlada, de forma direta ou indireta, ou de empresas que sejam controladas direta ou indiretamente por uma mesma empresa, em 31/12/2015, domiciliadas no Brasil, desde que se mantenham nessa condição até a data da opção pela liquidação; e demais créditos próprios relativos a tributo administrado pela RFB, desde que se refiram a período de apuração anterior à adesão ao Pert e pleiteados em pedido eletrônico, por meio do programa PER/DCOMP, transmitido em data anterior ao prazo final de consolidação ou de pagamento à vista com a utilização dos correspondentes créditos, conforme o caso.</w:t>
      </w:r>
    </w:p>
    <w:p w:rsidR="00395C8C" w:rsidRDefault="00EC3139">
      <w:pPr>
        <w:tabs>
          <w:tab w:val="left" w:pos="1134"/>
        </w:tabs>
        <w:ind w:left="1134"/>
        <w:jc w:val="both"/>
        <w:rPr>
          <w:rFonts w:eastAsia="Microsoft YaHei" w:cs="Mangal"/>
          <w:lang w:bidi="hi-IN"/>
        </w:rPr>
      </w:pPr>
      <w:r>
        <w:rPr>
          <w:rStyle w:val="Forte1"/>
          <w:rFonts w:eastAsia="Microsoft YaHei" w:cs="Mangal"/>
          <w:b w:val="0"/>
          <w:lang w:bidi="hi-IN"/>
        </w:rPr>
        <w:t>2) Nenhuma parcela poderá ser inferior a R$200,00 para pessoa física ou R$1.000,00 para pessoa jurídica.</w:t>
      </w:r>
    </w:p>
    <w:p w:rsidR="00395C8C" w:rsidRDefault="00395C8C">
      <w:pPr>
        <w:tabs>
          <w:tab w:val="left" w:pos="1134"/>
        </w:tabs>
        <w:ind w:left="1134"/>
        <w:jc w:val="both"/>
        <w:rPr>
          <w:rFonts w:eastAsia="Microsoft YaHei" w:cs="Mangal"/>
          <w:lang w:bidi="hi-IN"/>
        </w:rPr>
      </w:pPr>
    </w:p>
    <w:p w:rsidR="00395C8C" w:rsidRDefault="00EC3139">
      <w:pPr>
        <w:pStyle w:val="Recuodecorpodetexto"/>
      </w:pPr>
      <w:r>
        <w:rPr>
          <w:rStyle w:val="Forte1"/>
          <w:b w:val="0"/>
        </w:rPr>
        <w:t>3) Nas modalidades com redução de multas e juros, caso haja pagamento da entrada acima de 5% ou 20%, conforme o caso, o sistema apenas utiliza o valor mínimo (5%, 20% ou a parcela mínima) para cálculo do pedágio sem redução. Sobre o restante da dívida, se acima do valor mínimo, aplicam-se os benefícios do parcelamento.</w:t>
      </w:r>
    </w:p>
    <w:p w:rsidR="00395C8C" w:rsidRDefault="00395C8C">
      <w:pPr>
        <w:tabs>
          <w:tab w:val="left" w:pos="1134"/>
        </w:tabs>
        <w:ind w:left="1134"/>
        <w:jc w:val="both"/>
      </w:pPr>
    </w:p>
    <w:p w:rsidR="00395C8C" w:rsidRDefault="00395C8C">
      <w:pPr>
        <w:tabs>
          <w:tab w:val="left" w:pos="1134"/>
        </w:tabs>
        <w:ind w:left="1134"/>
        <w:jc w:val="both"/>
      </w:pPr>
    </w:p>
    <w:p w:rsidR="00395C8C" w:rsidRDefault="00EC3139">
      <w:pPr>
        <w:tabs>
          <w:tab w:val="left" w:pos="1134"/>
        </w:tabs>
        <w:ind w:left="1134"/>
        <w:jc w:val="both"/>
        <w:rPr>
          <w:rStyle w:val="Forte1"/>
          <w:rFonts w:eastAsia="Times New Roman"/>
          <w:b w:val="0"/>
        </w:rPr>
      </w:pPr>
      <w:r>
        <w:rPr>
          <w:rStyle w:val="Forte1"/>
          <w:rFonts w:eastAsia="Times New Roman"/>
          <w:b w:val="0"/>
        </w:rPr>
        <w:t>4) Quanto às multas lançadas de ofício:</w:t>
      </w:r>
    </w:p>
    <w:p w:rsidR="00395C8C" w:rsidRDefault="00395C8C">
      <w:pPr>
        <w:tabs>
          <w:tab w:val="left" w:pos="1134"/>
        </w:tabs>
        <w:ind w:left="1134"/>
        <w:jc w:val="both"/>
      </w:pPr>
    </w:p>
    <w:p w:rsidR="00395C8C" w:rsidRDefault="00EC3139">
      <w:pPr>
        <w:pStyle w:val="Corpodetexto"/>
        <w:ind w:left="1134"/>
      </w:pPr>
      <w:r>
        <w:t>O contribuinte terá benefício de redução de 40% ou 20% da multa de ofício, conforme art. 6º da Lei 8.218/1991, com redação dada pela Lei 11.941/2009,  somente para o cálculo da entrada do parcelamento (5% ou 20%), sendo que o saldo remanescente a ser pago a partir de janeiro terá apenas a redução do Pert. Cabe alertar que para obter esse benefício, o contribuinte deve ter feito a adesão e pago a 1ª parcela até a data do vencimento da multa. Abaixo exemplo de saldo consolidado com aplicação da redução (modalidade Pert IIIc).</w:t>
      </w:r>
    </w:p>
    <w:p w:rsidR="00395C8C" w:rsidRDefault="00D7635D">
      <w:pPr>
        <w:pStyle w:val="Corpodetexto"/>
        <w:ind w:left="1134"/>
      </w:pPr>
      <w:r>
        <w:rPr>
          <w:noProof/>
          <w:lang w:eastAsia="pt-BR"/>
        </w:rPr>
        <w:lastRenderedPageBreak/>
        <w:drawing>
          <wp:inline distT="0" distB="0" distL="0" distR="0">
            <wp:extent cx="9558020" cy="4839335"/>
            <wp:effectExtent l="19050" t="19050" r="24130" b="18415"/>
            <wp:docPr id="4" name="Imagem 4" descr="C:\Users\homologa\Desktop\tela entrada exemplo de cal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ologa\Desktop\tela entrada exemplo de calcul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58020" cy="4839335"/>
                    </a:xfrm>
                    <a:prstGeom prst="rect">
                      <a:avLst/>
                    </a:prstGeom>
                    <a:noFill/>
                    <a:ln w="6350" cmpd="sng">
                      <a:solidFill>
                        <a:srgbClr val="000000"/>
                      </a:solidFill>
                      <a:miter lim="800000"/>
                      <a:headEnd/>
                      <a:tailEnd/>
                    </a:ln>
                    <a:effectLst/>
                  </pic:spPr>
                </pic:pic>
              </a:graphicData>
            </a:graphic>
          </wp:inline>
        </w:drawing>
      </w:r>
    </w:p>
    <w:p w:rsidR="00395C8C" w:rsidRDefault="00395C8C">
      <w:pPr>
        <w:pStyle w:val="Corpodetexto"/>
        <w:ind w:left="1134"/>
      </w:pPr>
    </w:p>
    <w:p w:rsidR="00395C8C" w:rsidRDefault="00395C8C">
      <w:pPr>
        <w:pStyle w:val="Corpodetexto"/>
        <w:ind w:firstLine="1134"/>
        <w:rPr>
          <w:color w:val="FF00FF"/>
        </w:rPr>
      </w:pPr>
    </w:p>
    <w:p w:rsidR="00395C8C" w:rsidRDefault="00EC3139">
      <w:pPr>
        <w:pStyle w:val="Corpodetexto"/>
        <w:ind w:firstLine="1134"/>
      </w:pPr>
      <w:r>
        <w:t xml:space="preserve">As multas de ofício, mesmo com vencimento posterior a 30/04/2017, mas que constituídas conjuntamente com os débitos de impostos ou de contribuições com vencimento legal até 30/04/2017, serão passíveis de inclusão na consolidação do Pert. </w:t>
      </w:r>
    </w:p>
    <w:p w:rsidR="00395C8C" w:rsidRDefault="00EC3139">
      <w:pPr>
        <w:pStyle w:val="Corpodetexto"/>
        <w:ind w:firstLine="1134"/>
      </w:pPr>
      <w:r>
        <w:lastRenderedPageBreak/>
        <w:t>5) Das multas Isoladas:</w:t>
      </w:r>
    </w:p>
    <w:p w:rsidR="00395C8C" w:rsidRDefault="00EC3139">
      <w:pPr>
        <w:pStyle w:val="Corpodetexto"/>
        <w:ind w:firstLine="1134"/>
      </w:pPr>
      <w:r>
        <w:t>Poderão ser incluídas no Pert, as multas isoladas lançadas em decorrência de procedimento de ofício, com fatos geradores (períodos de apuração) até 30/04/2017, cuja base de lançamento sejam informações prestadas em declarações com prazo de entrega até 29/04/2017</w:t>
      </w:r>
      <w:r>
        <w:rPr>
          <w:color w:val="FF00FF"/>
        </w:rPr>
        <w:t>,</w:t>
      </w:r>
      <w:r>
        <w:t xml:space="preserve"> apresentadas antes do início do prazo para a prestação de informações para a consolidação do Pert. Multas isoladas são aquelas decorrentes do descumprimento de obrigação acessória ou as demais não vinculadas ao principal do tributo. Exemplo: Multa por atraso na entrega de DCTF (código 1345), Multa por atraso na entrega de GFIP (código 1107)</w:t>
      </w:r>
    </w:p>
    <w:p w:rsidR="00395C8C" w:rsidRDefault="00395C8C">
      <w:pPr>
        <w:pStyle w:val="Corpodetexto"/>
      </w:pPr>
    </w:p>
    <w:p w:rsidR="00395C8C" w:rsidRDefault="00D7635D">
      <w:pPr>
        <w:pStyle w:val="Ttulo1"/>
      </w:pPr>
      <w:r>
        <w:rPr>
          <w:rFonts w:ascii="Verdana" w:hAnsi="Verdana" w:cs="Verdana"/>
          <w:noProof/>
          <w:color w:val="008000"/>
          <w:sz w:val="15"/>
          <w:szCs w:val="15"/>
          <w:lang w:eastAsia="pt-BR"/>
        </w:rPr>
        <w:lastRenderedPageBreak/>
        <w:drawing>
          <wp:inline distT="0" distB="0" distL="0" distR="0">
            <wp:extent cx="10325735" cy="2406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25735" cy="2406650"/>
                    </a:xfrm>
                    <a:prstGeom prst="rect">
                      <a:avLst/>
                    </a:prstGeom>
                    <a:solidFill>
                      <a:srgbClr val="FFFFFF"/>
                    </a:solidFill>
                    <a:ln>
                      <a:noFill/>
                    </a:ln>
                  </pic:spPr>
                </pic:pic>
              </a:graphicData>
            </a:graphic>
          </wp:inline>
        </w:drawing>
      </w:r>
      <w:r w:rsidR="00EC3139">
        <w:fldChar w:fldCharType="begin"/>
      </w:r>
      <w:r w:rsidR="00EC3139">
        <w:instrText xml:space="preserve"> TC "DO PRAZO E DA FORMA DE ACESSO" \l 2 </w:instrText>
      </w:r>
      <w:r w:rsidR="00EC3139">
        <w:fldChar w:fldCharType="end"/>
      </w:r>
    </w:p>
    <w:p w:rsidR="00395C8C" w:rsidRDefault="00EC3139">
      <w:pPr>
        <w:pStyle w:val="Ttulo1"/>
      </w:pPr>
      <w:r>
        <w:lastRenderedPageBreak/>
        <w:fldChar w:fldCharType="begin"/>
      </w:r>
      <w:r>
        <w:instrText xml:space="preserve"> TC "DOS PAGAMENTOS" \l 2 </w:instrText>
      </w:r>
      <w:r>
        <w:fldChar w:fldCharType="end"/>
      </w:r>
      <w:bookmarkStart w:id="17" w:name="_Toc532201168"/>
      <w:r>
        <w:t>doS PAGAMENTOS</w:t>
      </w:r>
      <w:bookmarkEnd w:id="17"/>
    </w:p>
    <w:p w:rsidR="00395C8C" w:rsidRDefault="00395C8C">
      <w:pPr>
        <w:pStyle w:val="Corpodetexto"/>
      </w:pPr>
    </w:p>
    <w:p w:rsidR="00395C8C" w:rsidRDefault="00395C8C">
      <w:pPr>
        <w:pStyle w:val="Corpodetexto"/>
      </w:pPr>
    </w:p>
    <w:p w:rsidR="00395C8C" w:rsidRDefault="00EC3139">
      <w:pPr>
        <w:pStyle w:val="Textbody"/>
        <w:ind w:left="1155" w:hanging="15"/>
        <w:jc w:val="both"/>
      </w:pPr>
      <w:r>
        <w:t>Antes de concluir a confirmação da consolidação, é importante confirmar os recolhimentos efetuados nos códigos 5184 (PRT) e 5190 (Pert) até a prestação de informações à consolidação no e-CAC &gt; pagamentos e parcelamentos &gt; consulta comprovante de pagamento – Darf, Das, Dae e DJE , pois serão utilizados no cálculo de eventual saldo devedor da negociação.</w:t>
      </w:r>
    </w:p>
    <w:p w:rsidR="00395C8C" w:rsidRDefault="00EC3139">
      <w:pPr>
        <w:pStyle w:val="Textbody"/>
        <w:ind w:left="1155" w:hanging="15"/>
        <w:jc w:val="both"/>
      </w:pPr>
      <w:r>
        <w:t>Se o Darf foi recolhido com algum erro, antes da consolidação, efetuar sua retificação.</w:t>
      </w:r>
    </w:p>
    <w:p w:rsidR="00395C8C" w:rsidRDefault="00EC3139">
      <w:pPr>
        <w:pStyle w:val="Textbody"/>
        <w:ind w:left="1155" w:hanging="15"/>
        <w:jc w:val="both"/>
        <w:rPr>
          <w:strike/>
        </w:rPr>
      </w:pPr>
      <w:r>
        <w:t xml:space="preserve">Caso não conste algum Darf efetivamente pago no e-CAC, antes de confirmar a consolidação, procure a </w:t>
      </w:r>
      <w:hyperlink r:id="rId33" w:history="1">
        <w:r>
          <w:rPr>
            <w:rStyle w:val="Hyperlink"/>
            <w:color w:val="auto"/>
          </w:rPr>
          <w:t xml:space="preserve">unidade da RFB </w:t>
        </w:r>
      </w:hyperlink>
      <w:hyperlink r:id="rId34" w:history="1">
        <w:r>
          <w:rPr>
            <w:rStyle w:val="Hyperlink"/>
            <w:color w:val="auto"/>
          </w:rPr>
          <w:t>d</w:t>
        </w:r>
      </w:hyperlink>
      <w:hyperlink r:id="rId35" w:history="1">
        <w:r>
          <w:rPr>
            <w:rStyle w:val="Hyperlink"/>
            <w:color w:val="auto"/>
          </w:rPr>
          <w:t>e seu domicílio tributário</w:t>
        </w:r>
      </w:hyperlink>
      <w:r>
        <w:t xml:space="preserve">  para verificar o motivo.</w:t>
      </w:r>
    </w:p>
    <w:p w:rsidR="00395C8C" w:rsidRDefault="00395C8C">
      <w:pPr>
        <w:pStyle w:val="Textbody"/>
        <w:spacing w:after="240" w:line="276" w:lineRule="auto"/>
        <w:ind w:left="1155" w:hanging="15"/>
        <w:jc w:val="both"/>
      </w:pPr>
    </w:p>
    <w:p w:rsidR="00395C8C" w:rsidRDefault="00EC3139">
      <w:pPr>
        <w:pStyle w:val="Textbody"/>
        <w:spacing w:after="240" w:line="276" w:lineRule="auto"/>
        <w:ind w:left="1155" w:hanging="15"/>
        <w:jc w:val="both"/>
      </w:pPr>
      <w:r>
        <w:fldChar w:fldCharType="begin"/>
      </w:r>
      <w:r>
        <w:instrText xml:space="preserve"> TC "DOS CÓDIGOS DE RECEITA" \l 2 </w:instrText>
      </w:r>
      <w:r>
        <w:fldChar w:fldCharType="end"/>
      </w:r>
      <w:r>
        <w:rPr>
          <w:b/>
          <w:bCs/>
        </w:rPr>
        <w:t>DOS CÓDIGOS DE RECEITA</w:t>
      </w:r>
    </w:p>
    <w:p w:rsidR="00395C8C" w:rsidRDefault="00EC3139">
      <w:pPr>
        <w:pStyle w:val="Textbody"/>
        <w:spacing w:after="240" w:line="276" w:lineRule="auto"/>
        <w:ind w:left="1155" w:hanging="15"/>
        <w:jc w:val="both"/>
      </w:pPr>
      <w:r>
        <w:t>O código de recolhimento até o momento da consolidação é 5190. Porém, o sistema da consolidação do Pert recuperará também os Darf's recolhidos no código 5184 (PRT), para os contribuintes que desistiram do parcelamento PRT para adesão ao Pert.</w:t>
      </w:r>
    </w:p>
    <w:p w:rsidR="00395C8C" w:rsidRDefault="00EC3139">
      <w:pPr>
        <w:pStyle w:val="Standard"/>
        <w:ind w:left="1155" w:hanging="15"/>
      </w:pPr>
      <w:r>
        <w:t xml:space="preserve">A partir da prestação das informações da consolidação não deverá mais ser pago Darf no código 5190, salvo em caso de revisão do parcelamento. </w:t>
      </w:r>
    </w:p>
    <w:p w:rsidR="00395C8C" w:rsidRDefault="00EC3139">
      <w:pPr>
        <w:pStyle w:val="Textbody"/>
        <w:spacing w:after="240" w:line="276" w:lineRule="auto"/>
        <w:ind w:left="1155" w:hanging="15"/>
        <w:jc w:val="both"/>
        <w:rPr>
          <w:b/>
          <w:bCs/>
          <w:strike/>
        </w:rPr>
      </w:pPr>
      <w:r>
        <w:t xml:space="preserve">O Darf a ser recolhido, inclusive o do saldo devedor devido na consolidação, DEVE ser o gerado pelo sistema, código 1124, com código de barras. Lembrar que no mês da consolidação, além do Darf do saldo devedor, deve ser paga a prestação do mês. </w:t>
      </w:r>
    </w:p>
    <w:p w:rsidR="00395C8C" w:rsidRDefault="00395C8C">
      <w:pPr>
        <w:pStyle w:val="Textbody"/>
        <w:spacing w:after="240" w:line="276" w:lineRule="auto"/>
        <w:ind w:left="1155" w:hanging="15"/>
        <w:jc w:val="both"/>
        <w:rPr>
          <w:b/>
          <w:bCs/>
          <w:color w:val="FF00FF"/>
        </w:rPr>
      </w:pPr>
    </w:p>
    <w:p w:rsidR="00395C8C" w:rsidRDefault="00EC3139">
      <w:pPr>
        <w:pStyle w:val="Ttulo1"/>
      </w:pPr>
      <w:bookmarkStart w:id="18" w:name="_Toc532201169"/>
      <w:r>
        <w:lastRenderedPageBreak/>
        <w:t>DA DESISTÊNCIA DE PARCELAMENTOS ANTERIORES EM CURSO</w:t>
      </w:r>
      <w:bookmarkEnd w:id="18"/>
    </w:p>
    <w:p w:rsidR="00395C8C" w:rsidRDefault="00395C8C">
      <w:pPr>
        <w:pStyle w:val="Corpodetexto"/>
      </w:pPr>
    </w:p>
    <w:p w:rsidR="00395C8C" w:rsidRDefault="00EC3139">
      <w:pPr>
        <w:pStyle w:val="Textbody"/>
        <w:spacing w:after="240" w:line="276" w:lineRule="auto"/>
        <w:ind w:left="1155" w:hanging="15"/>
        <w:jc w:val="both"/>
      </w:pPr>
      <w:r>
        <w:t>Os parcelamentos em que houve a formalização da desistência no sítio da RFB na internet no prazo disposto na IN RFB nº 1711/2017 foram rescindidos e o saldo remanescente, se passível de consolidação, deverá ser recuperado na prestação de informações da consolidação.</w:t>
      </w:r>
    </w:p>
    <w:p w:rsidR="00395C8C" w:rsidRDefault="00EC3139">
      <w:pPr>
        <w:pStyle w:val="Textbody"/>
        <w:spacing w:after="240" w:line="276" w:lineRule="auto"/>
        <w:ind w:left="1155" w:hanging="15"/>
        <w:jc w:val="both"/>
      </w:pPr>
      <w:r>
        <w:t>Obs: A desistência de parcelamentos anteriores ativos para fins de adesão ao Pert poderá implicar perda de todas as eventuais reduções aplicadas sobre os valores já pagos, conforme previsto em legislação específica de cada programa de parcelamento.</w:t>
      </w:r>
    </w:p>
    <w:p w:rsidR="00395C8C" w:rsidRDefault="00EC3139">
      <w:pPr>
        <w:pStyle w:val="Ttulo1"/>
        <w:rPr>
          <w:shd w:val="clear" w:color="auto" w:fill="FFFFFF"/>
        </w:rPr>
      </w:pPr>
      <w:r>
        <w:lastRenderedPageBreak/>
        <w:fldChar w:fldCharType="begin"/>
      </w:r>
      <w:r>
        <w:instrText xml:space="preserve"> TC "DA DESISTÊNCIA DE IMPUGNAÇÃO E RECURSOS ADMINISTRATIVOS E AÇÕES JUDICIAIS" \l 2 </w:instrText>
      </w:r>
      <w:r>
        <w:fldChar w:fldCharType="end"/>
      </w:r>
      <w:bookmarkStart w:id="19" w:name="_Toc532201170"/>
      <w:r>
        <w:t>DA DESISTÊNCIA DE IMPUGNAÇÃO E RECURSOS ADMINIS</w:t>
      </w:r>
      <w:r>
        <w:rPr>
          <w:shd w:val="clear" w:color="auto" w:fill="FFFFFF"/>
        </w:rPr>
        <w:t>TRATIVOS E AÇÕES JUDICIAIS</w:t>
      </w:r>
      <w:bookmarkEnd w:id="19"/>
    </w:p>
    <w:p w:rsidR="00395C8C" w:rsidRDefault="00395C8C">
      <w:pPr>
        <w:pStyle w:val="Corpodetexto"/>
        <w:spacing w:after="240" w:line="276" w:lineRule="auto"/>
        <w:ind w:left="1155" w:hanging="15"/>
        <w:jc w:val="both"/>
        <w:rPr>
          <w:rFonts w:eastAsia="Times New Roman"/>
          <w:shd w:val="clear" w:color="auto" w:fill="FFFFFF"/>
        </w:rPr>
      </w:pPr>
    </w:p>
    <w:p w:rsidR="00395C8C" w:rsidRDefault="00EC3139">
      <w:pPr>
        <w:pStyle w:val="Corpodetexto"/>
        <w:spacing w:after="240" w:line="276" w:lineRule="auto"/>
        <w:ind w:left="1155" w:hanging="15"/>
        <w:jc w:val="both"/>
      </w:pPr>
      <w:r>
        <w:rPr>
          <w:rFonts w:eastAsia="Times New Roman"/>
          <w:shd w:val="clear" w:color="auto" w:fill="FFFFFF"/>
        </w:rPr>
        <w:t>A apresentação da desistência de impugnação ou de recursos administrativos e da renúncia às alegações de direitos encerrou no último dia útil de novembro de 2017, na forma efetuada na forma do Anexo Único, da IN 1711/2017. A comprovação do pedido de desistência de ações judiciais e da renúncia às alegações de direito também tinha prazo até o último dia útil de novembro de 2017 para apresentação na unidade da RFB do domicílio fiscal do sujeito passivo.</w:t>
      </w:r>
    </w:p>
    <w:p w:rsidR="00395C8C" w:rsidRDefault="00395C8C">
      <w:pPr>
        <w:pStyle w:val="Corpodetexto"/>
        <w:spacing w:after="240" w:line="276" w:lineRule="auto"/>
        <w:ind w:left="1155" w:hanging="15"/>
        <w:jc w:val="both"/>
      </w:pPr>
    </w:p>
    <w:p w:rsidR="00395C8C" w:rsidRDefault="00EC3139">
      <w:pPr>
        <w:pStyle w:val="Ttulo1"/>
        <w:rPr>
          <w:caps w:val="0"/>
          <w:color w:val="000000"/>
          <w:shd w:val="clear" w:color="auto" w:fill="FFFFFF"/>
        </w:rPr>
      </w:pPr>
      <w:bookmarkStart w:id="20" w:name="_Toc532201171"/>
      <w:r w:rsidRPr="00DE49C5">
        <w:rPr>
          <w:caps w:val="0"/>
          <w:color w:val="000000"/>
          <w:shd w:val="clear" w:color="auto" w:fill="FFFFFF"/>
        </w:rPr>
        <w:lastRenderedPageBreak/>
        <w:t>DA UTILIZAÇÃO DOS CRÉDITOS</w:t>
      </w:r>
      <w:bookmarkEnd w:id="20"/>
    </w:p>
    <w:p w:rsidR="00395C8C" w:rsidRDefault="00EC3139">
      <w:pPr>
        <w:pStyle w:val="NormalWeb"/>
        <w:rPr>
          <w:rStyle w:val="Forte1"/>
          <w:szCs w:val="20"/>
        </w:rPr>
      </w:pPr>
      <w:r>
        <w:rPr>
          <w:rStyle w:val="Forte1"/>
          <w:szCs w:val="20"/>
        </w:rPr>
        <w:t>PARCELAMENTO E DO PAGAMENTO À VISTA COM UTILIZAÇÃO DE CRÉDITOS</w:t>
      </w:r>
    </w:p>
    <w:p w:rsidR="00395C8C" w:rsidRDefault="00EC3139">
      <w:pPr>
        <w:pStyle w:val="NormalWeb"/>
        <w:jc w:val="both"/>
        <w:rPr>
          <w:szCs w:val="20"/>
        </w:rPr>
      </w:pPr>
      <w:r>
        <w:rPr>
          <w:rStyle w:val="Forte1"/>
          <w:szCs w:val="20"/>
        </w:rPr>
        <w:t>1) Créditos decorrentes de Prejuízo Fiscal e Base de Cálculo Negativa da CSLL:</w:t>
      </w:r>
    </w:p>
    <w:p w:rsidR="00395C8C" w:rsidRDefault="00EC3139">
      <w:pPr>
        <w:pStyle w:val="NormalWeb"/>
        <w:jc w:val="both"/>
        <w:rPr>
          <w:szCs w:val="20"/>
        </w:rPr>
      </w:pPr>
      <w:r>
        <w:rPr>
          <w:szCs w:val="20"/>
        </w:rPr>
        <w:t>Na liquidação dos débitos na forma do PERT, poderão ser utilizados créditos de prejuízos fiscais decorrentes da</w:t>
      </w:r>
      <w:r>
        <w:rPr>
          <w:rStyle w:val="Forte1"/>
          <w:szCs w:val="20"/>
        </w:rPr>
        <w:t xml:space="preserve"> atividade geral </w:t>
      </w:r>
      <w:r>
        <w:rPr>
          <w:szCs w:val="20"/>
        </w:rPr>
        <w:t xml:space="preserve">ou da </w:t>
      </w:r>
      <w:r>
        <w:rPr>
          <w:rStyle w:val="Forte1"/>
          <w:szCs w:val="20"/>
        </w:rPr>
        <w:t>atividade rural </w:t>
      </w:r>
      <w:r>
        <w:rPr>
          <w:szCs w:val="20"/>
        </w:rPr>
        <w:t xml:space="preserve">e de base de cálculo negativa da CSLL, apurados até 31.12.2015 e declarados até 29.07.2016, próprios ou do responsável tributário ou corresponsável pelo débito, e de empresas controladora e controlada, de forma direta ou indireta, ou de empresas que sejam controladas direta ou indiretamente por uma mesma empresa em 31.12.2015, domiciliadas no País, desde que se mantenham nesta condição até a data da opção pela quitação. </w:t>
      </w:r>
    </w:p>
    <w:p w:rsidR="00395C8C" w:rsidRDefault="00EC3139">
      <w:pPr>
        <w:jc w:val="both"/>
        <w:rPr>
          <w:szCs w:val="20"/>
        </w:rPr>
      </w:pPr>
      <w:r>
        <w:rPr>
          <w:szCs w:val="20"/>
        </w:rPr>
        <w:t>Inclui-se também como controlada a sociedade na qual a participação da controladora seja igual ou inferior a 50%, desde que existente acordo de acionistas que assegure de modo permanente a preponderância individual ou comum nas deliberações sociais e o poder individual ou comum de eleger a maioria dos administradores.</w:t>
      </w:r>
    </w:p>
    <w:p w:rsidR="00395C8C" w:rsidRDefault="00EC3139">
      <w:pPr>
        <w:pStyle w:val="NormalWeb"/>
        <w:jc w:val="both"/>
        <w:rPr>
          <w:szCs w:val="20"/>
        </w:rPr>
      </w:pPr>
      <w:r>
        <w:rPr>
          <w:szCs w:val="20"/>
        </w:rPr>
        <w:t>Os créditos próprios deverão ser utilizados primeiramente.</w:t>
      </w:r>
    </w:p>
    <w:p w:rsidR="00395C8C" w:rsidRDefault="00EC3139">
      <w:pPr>
        <w:jc w:val="both"/>
        <w:rPr>
          <w:szCs w:val="20"/>
        </w:rPr>
      </w:pPr>
      <w:r>
        <w:rPr>
          <w:szCs w:val="20"/>
        </w:rPr>
        <w:t>O valor do crédito decorrente de prejuízo fiscal e de base de cálculo negativa da CSLL será determinado por meio da aplicação das seguintes alíquotas:</w:t>
      </w:r>
    </w:p>
    <w:p w:rsidR="00395C8C" w:rsidRDefault="00EC3139">
      <w:pPr>
        <w:pStyle w:val="NormalWeb"/>
        <w:jc w:val="both"/>
        <w:rPr>
          <w:szCs w:val="20"/>
        </w:rPr>
      </w:pPr>
      <w:r>
        <w:rPr>
          <w:szCs w:val="20"/>
        </w:rPr>
        <w:t xml:space="preserve">1) </w:t>
      </w:r>
      <w:r>
        <w:rPr>
          <w:rStyle w:val="Forte1"/>
          <w:szCs w:val="20"/>
        </w:rPr>
        <w:t xml:space="preserve">25% </w:t>
      </w:r>
      <w:r>
        <w:rPr>
          <w:szCs w:val="20"/>
        </w:rPr>
        <w:t>sobre o montante do prejuízo fiscal;</w:t>
      </w:r>
    </w:p>
    <w:p w:rsidR="00395C8C" w:rsidRDefault="00EC3139">
      <w:pPr>
        <w:pStyle w:val="NormalWeb"/>
        <w:jc w:val="both"/>
        <w:rPr>
          <w:szCs w:val="20"/>
        </w:rPr>
      </w:pPr>
      <w:r>
        <w:rPr>
          <w:szCs w:val="20"/>
        </w:rPr>
        <w:t xml:space="preserve">2) </w:t>
      </w:r>
      <w:r>
        <w:rPr>
          <w:rStyle w:val="Forte1"/>
          <w:szCs w:val="20"/>
        </w:rPr>
        <w:t>20%</w:t>
      </w:r>
      <w:r>
        <w:rPr>
          <w:szCs w:val="20"/>
        </w:rPr>
        <w:t xml:space="preserve"> sobre a base de cálculo negativa da CSLL, no caso de pessoas jurídicas de seguros privados, das pessoas jurídicas de capitalização, bancos de qualquer espécie, distribuidoras de valores mobiliários, corretoras de câmbio e valores mobiliários, sociedades de crédito, financiamento e investimento, sociedades de crédito imobiliário, administradoras de cartões de crédito, sociedades de arrendamento mercantil e associações de poupança e empréstimo; </w:t>
      </w:r>
    </w:p>
    <w:p w:rsidR="00395C8C" w:rsidRDefault="00EC3139">
      <w:pPr>
        <w:pStyle w:val="NormalWeb"/>
        <w:jc w:val="both"/>
        <w:rPr>
          <w:szCs w:val="20"/>
        </w:rPr>
      </w:pPr>
      <w:r>
        <w:rPr>
          <w:szCs w:val="20"/>
        </w:rPr>
        <w:t xml:space="preserve">3) </w:t>
      </w:r>
      <w:r>
        <w:rPr>
          <w:rStyle w:val="Forte1"/>
          <w:szCs w:val="20"/>
        </w:rPr>
        <w:t>17%</w:t>
      </w:r>
      <w:r>
        <w:rPr>
          <w:szCs w:val="20"/>
        </w:rPr>
        <w:t xml:space="preserve"> sobre a base de cálculo negativa da CSLL, no caso de cooperativas de crédito;</w:t>
      </w:r>
    </w:p>
    <w:p w:rsidR="00395C8C" w:rsidRDefault="00EC3139">
      <w:pPr>
        <w:pStyle w:val="NormalWeb"/>
        <w:jc w:val="both"/>
        <w:rPr>
          <w:szCs w:val="20"/>
        </w:rPr>
      </w:pPr>
      <w:r>
        <w:rPr>
          <w:szCs w:val="20"/>
        </w:rPr>
        <w:t>4)</w:t>
      </w:r>
      <w:r>
        <w:rPr>
          <w:rStyle w:val="Forte1"/>
          <w:szCs w:val="20"/>
        </w:rPr>
        <w:t xml:space="preserve"> 9% </w:t>
      </w:r>
      <w:r>
        <w:rPr>
          <w:szCs w:val="20"/>
        </w:rPr>
        <w:t>sobre a base de cálculo negativa da CSLL, no caso das demais pessoas jurídicas.</w:t>
      </w:r>
    </w:p>
    <w:p w:rsidR="00395C8C" w:rsidRDefault="00EC3139">
      <w:pPr>
        <w:pStyle w:val="NormalWeb"/>
        <w:jc w:val="both"/>
        <w:rPr>
          <w:szCs w:val="20"/>
        </w:rPr>
      </w:pPr>
      <w:r>
        <w:rPr>
          <w:szCs w:val="20"/>
        </w:rPr>
        <w:t>No caso de indeferimento dos créditos, no todo ou em parte, será concedido o prazo de 30 dias para que o contribuinte efetue o pagamento em espécie dos débitos amortizados indevidamente com os créditos não reconhecidos.</w:t>
      </w:r>
    </w:p>
    <w:p w:rsidR="00395C8C" w:rsidRDefault="00EC3139">
      <w:pPr>
        <w:jc w:val="both"/>
        <w:rPr>
          <w:szCs w:val="20"/>
        </w:rPr>
      </w:pPr>
      <w:r>
        <w:rPr>
          <w:szCs w:val="20"/>
        </w:rPr>
        <w:t>A quitação, com créditos de prejuízo fiscal e base de cálculo negativa da CSLL, extingue o débito sob condição resolutória de sua ulterior homologação. </w:t>
      </w:r>
    </w:p>
    <w:p w:rsidR="00395C8C" w:rsidRDefault="00EC3139">
      <w:pPr>
        <w:jc w:val="both"/>
        <w:rPr>
          <w:rStyle w:val="Forte1"/>
          <w:szCs w:val="20"/>
        </w:rPr>
      </w:pPr>
      <w:r>
        <w:rPr>
          <w:szCs w:val="20"/>
        </w:rPr>
        <w:t>Os créditos indicados para quitação na forma do Pert deverão quitar primeiro os débitos não garantidos pelos depósitos judiciais que serão convertidos em renda da União.</w:t>
      </w:r>
    </w:p>
    <w:p w:rsidR="00395C8C" w:rsidRDefault="00EC3139">
      <w:pPr>
        <w:pStyle w:val="Ttulo1"/>
      </w:pPr>
      <w:r>
        <w:rPr>
          <w:rStyle w:val="Forte1"/>
        </w:rPr>
        <w:lastRenderedPageBreak/>
        <w:t> </w:t>
      </w:r>
      <w:bookmarkStart w:id="21" w:name="_Toc532201172"/>
      <w:r>
        <w:rPr>
          <w:rStyle w:val="Forte1"/>
        </w:rPr>
        <w:t>DOS DEMAIS CRÉDITOS</w:t>
      </w:r>
      <w:bookmarkEnd w:id="21"/>
    </w:p>
    <w:p w:rsidR="00395C8C" w:rsidRDefault="00395C8C">
      <w:pPr>
        <w:pStyle w:val="NormalWeb"/>
        <w:jc w:val="both"/>
      </w:pPr>
    </w:p>
    <w:p w:rsidR="00395C8C" w:rsidRDefault="00EC3139">
      <w:pPr>
        <w:pStyle w:val="NormalWeb"/>
        <w:jc w:val="both"/>
        <w:rPr>
          <w:szCs w:val="20"/>
        </w:rPr>
      </w:pPr>
      <w:r>
        <w:rPr>
          <w:rStyle w:val="Forte1"/>
          <w:szCs w:val="20"/>
        </w:rPr>
        <w:t xml:space="preserve"> Demais Créditos próprios relativos a tributos administrados pela RFB: </w:t>
      </w:r>
    </w:p>
    <w:p w:rsidR="00395C8C" w:rsidRDefault="00EC3139">
      <w:pPr>
        <w:pStyle w:val="NormalWeb"/>
        <w:jc w:val="both"/>
        <w:rPr>
          <w:rStyle w:val="Forte1"/>
          <w:szCs w:val="20"/>
        </w:rPr>
      </w:pPr>
      <w:r>
        <w:rPr>
          <w:szCs w:val="20"/>
        </w:rPr>
        <w:t xml:space="preserve">Somente poderão ser utilizados créditos pleiteados em Pedido Eletrônico de Restituição ou Ressarcimento, por meio do Programa PER/DCOMP, transmitido ATÉ 09 de dezembro de 2018. </w:t>
      </w:r>
    </w:p>
    <w:p w:rsidR="00395C8C" w:rsidRDefault="00EC3139">
      <w:pPr>
        <w:pStyle w:val="NormalWeb"/>
        <w:jc w:val="both"/>
      </w:pPr>
      <w:r>
        <w:rPr>
          <w:rStyle w:val="Forte1"/>
          <w:szCs w:val="20"/>
        </w:rPr>
        <w:t>OBS.:</w:t>
      </w:r>
      <w:r>
        <w:rPr>
          <w:szCs w:val="20"/>
        </w:rPr>
        <w:t xml:space="preserve"> A pessoa jurídica que utilizar os créditos para a liquidação deverá manter, durante todo o período de vigência do parcelamento, os livros e os documentos exigidos pela legislação fiscal, inclusive comprobatórios do montante do prejuízo fiscal e da base de cálculo negativa da CSLL, promovendo, nesse caso, a baixa dos valores nos respectivos livros fiscais. </w:t>
      </w:r>
    </w:p>
    <w:p w:rsidR="00395C8C" w:rsidRDefault="00395C8C">
      <w:pPr>
        <w:pStyle w:val="Corpodetexto"/>
        <w:jc w:val="both"/>
      </w:pPr>
    </w:p>
    <w:p w:rsidR="00395C8C" w:rsidRDefault="00395C8C">
      <w:pPr>
        <w:pStyle w:val="NormalWeb"/>
        <w:jc w:val="both"/>
      </w:pPr>
    </w:p>
    <w:p w:rsidR="00395C8C" w:rsidRDefault="00EC3139">
      <w:pPr>
        <w:pStyle w:val="Ttulo1"/>
      </w:pPr>
      <w:bookmarkStart w:id="22" w:name="__RefHeading__49_105298432"/>
      <w:bookmarkStart w:id="23" w:name="__RefHeading__72_1017051405"/>
      <w:bookmarkStart w:id="24" w:name="_Toc532201173"/>
      <w:bookmarkEnd w:id="22"/>
      <w:bookmarkEnd w:id="23"/>
      <w:r>
        <w:lastRenderedPageBreak/>
        <w:t>A</w:t>
      </w:r>
      <w:r w:rsidRPr="00DE49C5">
        <w:t>CESSO AO SERVIÇO PARCELAMENTO ESPECIAL</w:t>
      </w:r>
      <w:bookmarkEnd w:id="24"/>
    </w:p>
    <w:p w:rsidR="00395C8C" w:rsidRDefault="00395C8C">
      <w:pPr>
        <w:pStyle w:val="Standard"/>
        <w:jc w:val="both"/>
      </w:pPr>
    </w:p>
    <w:p w:rsidR="00395C8C" w:rsidRDefault="00EC3139">
      <w:pPr>
        <w:pStyle w:val="Standard"/>
        <w:jc w:val="both"/>
      </w:pPr>
      <w:r>
        <w:rPr>
          <w:rStyle w:val="Forte1"/>
          <w:b w:val="0"/>
          <w:bCs w:val="0"/>
        </w:rPr>
        <w:t>ACESSO:</w:t>
      </w:r>
    </w:p>
    <w:p w:rsidR="00395C8C" w:rsidRDefault="00395C8C">
      <w:pPr>
        <w:pStyle w:val="Standard"/>
        <w:jc w:val="both"/>
      </w:pPr>
    </w:p>
    <w:tbl>
      <w:tblPr>
        <w:tblW w:w="0" w:type="auto"/>
        <w:tblInd w:w="-33" w:type="dxa"/>
        <w:tblLayout w:type="fixed"/>
        <w:tblCellMar>
          <w:top w:w="55" w:type="dxa"/>
          <w:left w:w="55" w:type="dxa"/>
          <w:bottom w:w="55" w:type="dxa"/>
          <w:right w:w="55" w:type="dxa"/>
        </w:tblCellMar>
        <w:tblLook w:val="0000" w:firstRow="0" w:lastRow="0" w:firstColumn="0" w:lastColumn="0" w:noHBand="0" w:noVBand="0"/>
      </w:tblPr>
      <w:tblGrid>
        <w:gridCol w:w="1949"/>
        <w:gridCol w:w="4475"/>
        <w:gridCol w:w="8351"/>
      </w:tblGrid>
      <w:tr w:rsidR="00DE49C5" w:rsidTr="004E0520">
        <w:tc>
          <w:tcPr>
            <w:tcW w:w="1949" w:type="dxa"/>
            <w:tcBorders>
              <w:top w:val="single" w:sz="12" w:space="0" w:color="000080"/>
              <w:left w:val="single" w:sz="12" w:space="0" w:color="000080"/>
              <w:bottom w:val="single" w:sz="12" w:space="0" w:color="000080"/>
            </w:tcBorders>
            <w:shd w:val="clear" w:color="auto" w:fill="E7E6E6"/>
            <w:vAlign w:val="center"/>
          </w:tcPr>
          <w:p w:rsidR="00DE49C5" w:rsidRDefault="00DE49C5" w:rsidP="004E0520">
            <w:pPr>
              <w:pStyle w:val="Contedodatabela"/>
            </w:pPr>
            <w:r>
              <w:t>Sítio da RFB</w:t>
            </w:r>
          </w:p>
        </w:tc>
        <w:tc>
          <w:tcPr>
            <w:tcW w:w="4475" w:type="dxa"/>
            <w:tcBorders>
              <w:top w:val="single" w:sz="12" w:space="0" w:color="000080"/>
              <w:left w:val="single" w:sz="12" w:space="0" w:color="000080"/>
              <w:bottom w:val="single" w:sz="12" w:space="0" w:color="000080"/>
            </w:tcBorders>
            <w:shd w:val="clear" w:color="auto" w:fill="E7E6E6"/>
            <w:vAlign w:val="center"/>
          </w:tcPr>
          <w:p w:rsidR="00DE49C5" w:rsidRDefault="004837AA" w:rsidP="004E0520">
            <w:pPr>
              <w:pStyle w:val="Standard"/>
            </w:pPr>
            <w:hyperlink r:id="rId36" w:history="1">
              <w:r w:rsidR="00DE49C5">
                <w:rPr>
                  <w:rStyle w:val="Hyperlink"/>
                </w:rPr>
                <w:t>http://idg.receita.fazenda.gov.br/</w:t>
              </w:r>
            </w:hyperlink>
          </w:p>
        </w:tc>
        <w:tc>
          <w:tcPr>
            <w:tcW w:w="8351" w:type="dxa"/>
            <w:tcBorders>
              <w:top w:val="single" w:sz="12" w:space="0" w:color="000080"/>
              <w:left w:val="single" w:sz="12" w:space="0" w:color="000080"/>
              <w:bottom w:val="single" w:sz="12" w:space="0" w:color="000080"/>
              <w:right w:val="single" w:sz="12" w:space="0" w:color="000080"/>
            </w:tcBorders>
            <w:shd w:val="clear" w:color="auto" w:fill="E7E6E6"/>
            <w:vAlign w:val="center"/>
          </w:tcPr>
          <w:p w:rsidR="00DE49C5" w:rsidRDefault="00DE49C5" w:rsidP="004E0520">
            <w:pPr>
              <w:pStyle w:val="Standard"/>
            </w:pPr>
            <w:r>
              <w:t>1) clicar no ícone “Serviços para o cidadão e para a empresa” Portal e-Cac - Acessar;</w:t>
            </w:r>
          </w:p>
          <w:p w:rsidR="00DE49C5" w:rsidRDefault="00DE49C5" w:rsidP="004E0520">
            <w:pPr>
              <w:pStyle w:val="Standard"/>
            </w:pPr>
            <w:r>
              <w:t>2) acessar o e-CAC com Certificado Digital ou Código de Acesso;</w:t>
            </w:r>
          </w:p>
          <w:p w:rsidR="00DE49C5" w:rsidRDefault="00DE49C5" w:rsidP="004E0520">
            <w:pPr>
              <w:pStyle w:val="Standard"/>
            </w:pPr>
            <w:r>
              <w:t xml:space="preserve">3) Selecionar a aba “Pagamentos e Parcelamentos” </w:t>
            </w:r>
          </w:p>
          <w:p w:rsidR="00DE49C5" w:rsidRDefault="00DE49C5" w:rsidP="004E0520">
            <w:pPr>
              <w:pStyle w:val="Standard"/>
            </w:pPr>
            <w:r>
              <w:t>4) em “</w:t>
            </w:r>
            <w:r>
              <w:rPr>
                <w:b/>
              </w:rPr>
              <w:t>Parcelamentos Especiais</w:t>
            </w:r>
            <w:r>
              <w:t xml:space="preserve">” clicar em “Parcelamentos - Solicitar e acompanhar” </w:t>
            </w:r>
          </w:p>
          <w:p w:rsidR="00DE49C5" w:rsidRDefault="00DE49C5" w:rsidP="004E0520">
            <w:pPr>
              <w:pStyle w:val="Standard"/>
            </w:pPr>
            <w:r>
              <w:t xml:space="preserve">5) Em seguida, clicar em “Prestar informações para a consolidação”. </w:t>
            </w:r>
          </w:p>
          <w:p w:rsidR="00DE49C5" w:rsidRDefault="00DE49C5" w:rsidP="004E0520">
            <w:pPr>
              <w:pStyle w:val="Standard"/>
            </w:pPr>
          </w:p>
        </w:tc>
      </w:tr>
    </w:tbl>
    <w:p w:rsidR="00DE49C5" w:rsidRDefault="00DE49C5">
      <w:pPr>
        <w:pStyle w:val="Standard"/>
        <w:jc w:val="both"/>
      </w:pPr>
    </w:p>
    <w:p w:rsidR="00DE49C5" w:rsidRDefault="00DE49C5">
      <w:pPr>
        <w:rPr>
          <w:lang w:bidi="hi-IN"/>
        </w:rPr>
      </w:pPr>
      <w:r>
        <w:br w:type="page"/>
      </w:r>
    </w:p>
    <w:p w:rsidR="00395C8C" w:rsidRDefault="004837AA">
      <w:pPr>
        <w:pStyle w:val="Ttulo1"/>
      </w:pPr>
      <w:hyperlink r:id="rId37" w:history="1"/>
    </w:p>
    <w:p w:rsidR="00395C8C" w:rsidRDefault="00EC3139">
      <w:pPr>
        <w:pStyle w:val="Ttulo1"/>
      </w:pPr>
      <w:r>
        <w:lastRenderedPageBreak/>
        <w:fldChar w:fldCharType="begin"/>
      </w:r>
      <w:r>
        <w:instrText xml:space="preserve"> TC "INFORMAÇÕES NECESSÁRIAS À CONSOLIDAÇÃO - COMUM A TODAS AS MODALIDADES" \l 2 </w:instrText>
      </w:r>
      <w:r>
        <w:fldChar w:fldCharType="end"/>
      </w:r>
      <w:bookmarkStart w:id="25" w:name="_Toc532201174"/>
      <w:r w:rsidR="00DE49C5">
        <w:t xml:space="preserve"> </w:t>
      </w:r>
      <w:r w:rsidRPr="00DE49C5">
        <w:t xml:space="preserve">INFORMAÇÕES NECESSÁRIAS À CONSOLIDAÇÃO </w:t>
      </w:r>
      <w:r>
        <w:t>- COMUM A TODAS AS MODALIDADES</w:t>
      </w:r>
      <w:bookmarkEnd w:id="25"/>
    </w:p>
    <w:p w:rsidR="00395C8C" w:rsidRDefault="00395C8C">
      <w:pPr>
        <w:pStyle w:val="PargrafodaLista1"/>
        <w:ind w:left="1440"/>
        <w:jc w:val="both"/>
        <w:rPr>
          <w:color w:val="FF0000"/>
        </w:rPr>
      </w:pPr>
    </w:p>
    <w:p w:rsidR="00395C8C" w:rsidRDefault="00EC3139">
      <w:pPr>
        <w:pStyle w:val="Textbody"/>
        <w:jc w:val="both"/>
      </w:pPr>
      <w:r>
        <w:rPr>
          <w:rStyle w:val="Forte1"/>
          <w:b w:val="0"/>
          <w:bCs w:val="0"/>
        </w:rPr>
        <w:t xml:space="preserve">ACESSO: </w:t>
      </w:r>
      <w:r>
        <w:rPr>
          <w:rStyle w:val="Forte1"/>
        </w:rPr>
        <w:t>e-CAC</w:t>
      </w:r>
      <w:r>
        <w:rPr>
          <w:rStyle w:val="Forte1"/>
          <w:b w:val="0"/>
          <w:bCs w:val="0"/>
        </w:rPr>
        <w:t xml:space="preserve">, </w:t>
      </w:r>
      <w:r>
        <w:rPr>
          <w:rStyle w:val="Forte1"/>
        </w:rPr>
        <w:t>Pagamentos e Parcelamentos</w:t>
      </w:r>
      <w:r>
        <w:rPr>
          <w:rStyle w:val="Forte1"/>
          <w:b w:val="0"/>
          <w:bCs w:val="0"/>
        </w:rPr>
        <w:t xml:space="preserve">, serviço </w:t>
      </w:r>
      <w:r>
        <w:rPr>
          <w:rStyle w:val="Forte1"/>
        </w:rPr>
        <w:t xml:space="preserve">Parcelamentos Especiais – Parcelamento – Solicitar e acompanhar </w:t>
      </w:r>
      <w:r>
        <w:rPr>
          <w:rStyle w:val="Forte1"/>
          <w:b w:val="0"/>
          <w:bCs w:val="0"/>
        </w:rPr>
        <w:t xml:space="preserve">em </w:t>
      </w:r>
      <w:r>
        <w:rPr>
          <w:rStyle w:val="Forte1"/>
          <w:bCs w:val="0"/>
        </w:rPr>
        <w:t>Prestar informações para consolidação.</w:t>
      </w:r>
    </w:p>
    <w:p w:rsidR="00395C8C" w:rsidRDefault="00395C8C">
      <w:pPr>
        <w:pStyle w:val="Textbody"/>
        <w:jc w:val="both"/>
      </w:pPr>
    </w:p>
    <w:p w:rsidR="00395C8C" w:rsidRDefault="00D7635D">
      <w:pPr>
        <w:pStyle w:val="Textbody"/>
        <w:jc w:val="both"/>
      </w:pPr>
      <w:r>
        <w:rPr>
          <w:noProof/>
          <w:lang w:eastAsia="pt-BR" w:bidi="ar-SA"/>
        </w:rPr>
        <w:drawing>
          <wp:inline distT="0" distB="0" distL="0" distR="0">
            <wp:extent cx="8402129" cy="4278630"/>
            <wp:effectExtent l="19050" t="19050" r="18415" b="266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65478" cy="4310889"/>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EC3139">
      <w:pPr>
        <w:pStyle w:val="Textbody"/>
        <w:jc w:val="both"/>
      </w:pPr>
      <w:r>
        <w:rPr>
          <w:rStyle w:val="Forte1"/>
          <w:bCs w:val="0"/>
        </w:rPr>
        <w:t>Prestar informações para consolidação</w:t>
      </w:r>
    </w:p>
    <w:p w:rsidR="00395C8C" w:rsidRDefault="00D7635D">
      <w:pPr>
        <w:pStyle w:val="Textbody"/>
        <w:jc w:val="both"/>
      </w:pPr>
      <w:r>
        <w:rPr>
          <w:noProof/>
          <w:lang w:eastAsia="pt-BR" w:bidi="ar-SA"/>
        </w:rPr>
        <w:lastRenderedPageBreak/>
        <w:drawing>
          <wp:inline distT="0" distB="0" distL="0" distR="0">
            <wp:extent cx="10179050" cy="2173605"/>
            <wp:effectExtent l="19050" t="19050" r="12700" b="171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79050" cy="217360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both"/>
      </w:pPr>
    </w:p>
    <w:p w:rsidR="00395C8C" w:rsidRDefault="00D7635D">
      <w:pPr>
        <w:pStyle w:val="Textbody"/>
        <w:jc w:val="both"/>
      </w:pPr>
      <w:r>
        <w:rPr>
          <w:noProof/>
          <w:lang w:eastAsia="pt-BR" w:bidi="ar-SA"/>
        </w:rPr>
        <w:lastRenderedPageBreak/>
        <w:drawing>
          <wp:inline distT="0" distB="0" distL="0" distR="0">
            <wp:extent cx="9937750" cy="3735070"/>
            <wp:effectExtent l="19050" t="19050" r="25400" b="177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37750" cy="373507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EC3139">
      <w:pPr>
        <w:pStyle w:val="Textbody"/>
        <w:jc w:val="both"/>
      </w:pPr>
      <w:r>
        <w:rPr>
          <w:b/>
          <w:bCs/>
        </w:rPr>
        <w:lastRenderedPageBreak/>
        <w:t>Tela dos débitos</w:t>
      </w:r>
      <w:r>
        <w:t>:</w:t>
      </w:r>
    </w:p>
    <w:p w:rsidR="00395C8C" w:rsidRDefault="00395C8C">
      <w:pPr>
        <w:pStyle w:val="Textbody"/>
        <w:jc w:val="both"/>
      </w:pPr>
    </w:p>
    <w:p w:rsidR="00395C8C" w:rsidRDefault="00D7635D">
      <w:pPr>
        <w:pStyle w:val="Textbody"/>
        <w:jc w:val="both"/>
      </w:pPr>
      <w:r>
        <w:rPr>
          <w:noProof/>
          <w:lang w:eastAsia="pt-BR" w:bidi="ar-SA"/>
        </w:rPr>
        <w:drawing>
          <wp:inline distT="0" distB="0" distL="0" distR="0">
            <wp:extent cx="9049385" cy="3484880"/>
            <wp:effectExtent l="19050" t="19050" r="18415" b="203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49385" cy="348488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EC3139">
      <w:pPr>
        <w:pStyle w:val="Textbody"/>
        <w:jc w:val="both"/>
      </w:pPr>
      <w:r>
        <w:rPr>
          <w:b/>
          <w:bCs/>
        </w:rPr>
        <w:lastRenderedPageBreak/>
        <w:t>Telas das Modalidades</w:t>
      </w:r>
      <w:r>
        <w:t>:</w:t>
      </w:r>
    </w:p>
    <w:p w:rsidR="00395C8C" w:rsidRDefault="00395C8C">
      <w:pPr>
        <w:pStyle w:val="Textbody"/>
        <w:jc w:val="both"/>
      </w:pPr>
    </w:p>
    <w:p w:rsidR="00395C8C" w:rsidRDefault="00D7635D">
      <w:pPr>
        <w:pStyle w:val="Textbody"/>
        <w:jc w:val="both"/>
      </w:pPr>
      <w:r>
        <w:rPr>
          <w:noProof/>
          <w:lang w:eastAsia="pt-BR" w:bidi="ar-SA"/>
        </w:rPr>
        <w:drawing>
          <wp:inline distT="0" distB="0" distL="0" distR="0">
            <wp:extent cx="9049385" cy="2312035"/>
            <wp:effectExtent l="19050" t="19050" r="18415" b="1206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49385" cy="231203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EC3139">
      <w:pPr>
        <w:pStyle w:val="Ttulo1"/>
        <w:rPr>
          <w:rStyle w:val="Nmerodepgina1"/>
        </w:rPr>
      </w:pPr>
      <w:bookmarkStart w:id="26" w:name="_Toc532201175"/>
      <w:r>
        <w:rPr>
          <w:rStyle w:val="Nmerodepgina1"/>
        </w:rPr>
        <w:lastRenderedPageBreak/>
        <w:t>INFORMAÇÕES NECESSÁRIAS à CONSOLIDAÇÃO Do PARCELAMENTO DE DÍVIDAS NA MODALIDADE PeRT I</w:t>
      </w:r>
      <w:bookmarkEnd w:id="26"/>
    </w:p>
    <w:p w:rsidR="00395C8C" w:rsidRDefault="00395C8C">
      <w:pPr>
        <w:pStyle w:val="Corpodetexto"/>
      </w:pPr>
    </w:p>
    <w:p w:rsidR="00395C8C" w:rsidRDefault="00EC3139">
      <w:pPr>
        <w:tabs>
          <w:tab w:val="left" w:pos="1134"/>
        </w:tabs>
        <w:ind w:left="1134"/>
        <w:jc w:val="both"/>
        <w:rPr>
          <w:rStyle w:val="Nmerodepgina1"/>
        </w:rPr>
      </w:pPr>
      <w:r>
        <w:rPr>
          <w:rStyle w:val="Nmerodepgina1"/>
          <w:b/>
          <w:bCs/>
          <w:sz w:val="28"/>
        </w:rPr>
        <w:t>PERT I</w:t>
      </w:r>
      <w:r>
        <w:rPr>
          <w:rStyle w:val="Nmerodepgina1"/>
        </w:rPr>
        <w:t xml:space="preserve"> </w:t>
      </w:r>
    </w:p>
    <w:p w:rsidR="00395C8C" w:rsidRDefault="00395C8C">
      <w:pPr>
        <w:tabs>
          <w:tab w:val="left" w:pos="1134"/>
        </w:tabs>
        <w:ind w:left="1134"/>
        <w:jc w:val="both"/>
        <w:rPr>
          <w:rStyle w:val="Nmerodepgina1"/>
        </w:rPr>
      </w:pPr>
    </w:p>
    <w:p w:rsidR="00395C8C" w:rsidRDefault="00EC3139">
      <w:pPr>
        <w:tabs>
          <w:tab w:val="left" w:pos="1134"/>
        </w:tabs>
        <w:ind w:left="1134"/>
        <w:jc w:val="both"/>
      </w:pPr>
      <w:r>
        <w:rPr>
          <w:rStyle w:val="Nmerodepgina1"/>
        </w:rPr>
        <w:t xml:space="preserve"> Pagamento à vista e em espécie de, no mínimo, 20% do valor da dívida consolidada, sem redução, em 5 (cinco) parcelas, vencíveis de agosto a dezembro de 2017, e liquidação do restante com utilização de créditos de prejuízo fiscal decorrentes da </w:t>
      </w:r>
      <w:r>
        <w:rPr>
          <w:rStyle w:val="Forte1"/>
        </w:rPr>
        <w:t xml:space="preserve">atividade geral </w:t>
      </w:r>
      <w:r>
        <w:rPr>
          <w:rStyle w:val="Nmerodepgina1"/>
        </w:rPr>
        <w:t xml:space="preserve">ou </w:t>
      </w:r>
      <w:r>
        <w:rPr>
          <w:rStyle w:val="Forte1"/>
        </w:rPr>
        <w:t>da atividade rural </w:t>
      </w:r>
      <w:r>
        <w:rPr>
          <w:rStyle w:val="Nmerodepgina1"/>
        </w:rPr>
        <w:t xml:space="preserve">e de base de cálculo negativa da CSLL ou com outros créditos próprios relativos aos tributos administrados pela RFB. </w:t>
      </w:r>
    </w:p>
    <w:p w:rsidR="00395C8C" w:rsidRDefault="00395C8C">
      <w:pPr>
        <w:tabs>
          <w:tab w:val="left" w:pos="1134"/>
        </w:tabs>
        <w:ind w:left="1134"/>
        <w:jc w:val="both"/>
      </w:pPr>
    </w:p>
    <w:p w:rsidR="00395C8C" w:rsidRDefault="00EC3139">
      <w:pPr>
        <w:tabs>
          <w:tab w:val="left" w:pos="1134"/>
        </w:tabs>
        <w:ind w:left="1134"/>
        <w:jc w:val="both"/>
      </w:pPr>
      <w:r>
        <w:rPr>
          <w:rStyle w:val="Nmerodepgina1"/>
        </w:rPr>
        <w:t>O saldo remanescente após amortização com créditos, se existente, poderá ser parcelado em até 60 prestações adicionais, vencíveis a partir do mês seguinte ao do pagamento à vista, no valor mínimo correspondente a 1/60 (um sessenta avos) do referido saldo. Nesta modalidade a informação de crédito é obrigatória; s</w:t>
      </w:r>
      <w:r>
        <w:t xml:space="preserve">e não houver crédito, outra modalidade deverá ser escolhida. </w:t>
      </w:r>
    </w:p>
    <w:p w:rsidR="00395C8C" w:rsidRDefault="00395C8C">
      <w:pPr>
        <w:tabs>
          <w:tab w:val="left" w:pos="1134"/>
        </w:tabs>
        <w:ind w:left="1134"/>
        <w:jc w:val="both"/>
      </w:pPr>
    </w:p>
    <w:p w:rsidR="00395C8C" w:rsidRDefault="00EC3139">
      <w:pPr>
        <w:tabs>
          <w:tab w:val="left" w:pos="1134"/>
        </w:tabs>
        <w:ind w:left="1134"/>
        <w:jc w:val="both"/>
      </w:pPr>
      <w:r>
        <w:rPr>
          <w:rStyle w:val="Nmerodepgina1"/>
        </w:rPr>
        <w:t>Nessa modalidade não há aplicação de reduções dos acréscimos legais.</w:t>
      </w:r>
    </w:p>
    <w:p w:rsidR="00395C8C" w:rsidRDefault="00395C8C">
      <w:pPr>
        <w:jc w:val="both"/>
      </w:pPr>
    </w:p>
    <w:p w:rsidR="00395C8C" w:rsidRDefault="00395C8C">
      <w:pPr>
        <w:pStyle w:val="Corpodetexto"/>
        <w:ind w:left="57" w:hanging="57"/>
        <w:jc w:val="both"/>
      </w:pPr>
    </w:p>
    <w:p w:rsidR="00395C8C" w:rsidRDefault="00D7635D">
      <w:pPr>
        <w:pStyle w:val="Corpodetexto"/>
        <w:ind w:left="57" w:hanging="57"/>
        <w:jc w:val="both"/>
      </w:pPr>
      <w:r>
        <w:rPr>
          <w:rStyle w:val="Nmerodepgina1"/>
          <w:noProof/>
          <w:sz w:val="22"/>
          <w:szCs w:val="22"/>
          <w:lang w:eastAsia="pt-BR"/>
        </w:rPr>
        <w:drawing>
          <wp:inline distT="0" distB="0" distL="0" distR="0">
            <wp:extent cx="9049385" cy="1828800"/>
            <wp:effectExtent l="19050" t="19050" r="18415" b="190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9385" cy="182880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center"/>
      </w:pPr>
    </w:p>
    <w:p w:rsidR="00395C8C" w:rsidRDefault="00395C8C">
      <w:pPr>
        <w:pStyle w:val="Textbody"/>
        <w:jc w:val="center"/>
      </w:pPr>
    </w:p>
    <w:p w:rsidR="00395C8C" w:rsidRDefault="00395C8C">
      <w:pPr>
        <w:pStyle w:val="Textbody"/>
        <w:jc w:val="both"/>
      </w:pPr>
    </w:p>
    <w:p w:rsidR="00395C8C" w:rsidRDefault="00395C8C">
      <w:pPr>
        <w:pStyle w:val="Textbody"/>
        <w:jc w:val="both"/>
      </w:pPr>
    </w:p>
    <w:p w:rsidR="00395C8C" w:rsidRDefault="00D7635D">
      <w:pPr>
        <w:pStyle w:val="Textbody"/>
        <w:jc w:val="both"/>
      </w:pPr>
      <w:r>
        <w:rPr>
          <w:noProof/>
          <w:lang w:eastAsia="pt-BR" w:bidi="ar-SA"/>
        </w:rPr>
        <w:lastRenderedPageBreak/>
        <w:drawing>
          <wp:inline distT="0" distB="0" distL="0" distR="0">
            <wp:extent cx="9049385" cy="3433445"/>
            <wp:effectExtent l="19050" t="19050" r="18415" b="146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9385" cy="343344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both"/>
      </w:pPr>
    </w:p>
    <w:p w:rsidR="00395C8C" w:rsidRDefault="00395C8C">
      <w:pPr>
        <w:pStyle w:val="Textbody"/>
        <w:jc w:val="center"/>
      </w:pPr>
    </w:p>
    <w:p w:rsidR="00395C8C" w:rsidRDefault="00D7635D">
      <w:pPr>
        <w:pStyle w:val="Textbody"/>
        <w:jc w:val="center"/>
      </w:pPr>
      <w:r>
        <w:rPr>
          <w:noProof/>
          <w:lang w:eastAsia="pt-BR" w:bidi="ar-SA"/>
        </w:rPr>
        <w:drawing>
          <wp:inline distT="0" distB="0" distL="0" distR="0">
            <wp:extent cx="9040495" cy="1285240"/>
            <wp:effectExtent l="19050" t="19050" r="27305" b="1016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40495" cy="128524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center"/>
      </w:pPr>
      <w:r>
        <w:rPr>
          <w:noProof/>
          <w:lang w:eastAsia="pt-BR" w:bidi="ar-SA"/>
        </w:rPr>
        <w:lastRenderedPageBreak/>
        <w:drawing>
          <wp:inline distT="0" distB="0" distL="0" distR="0">
            <wp:extent cx="9057640" cy="3390265"/>
            <wp:effectExtent l="19050" t="19050" r="10160" b="196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57640" cy="339026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center"/>
      </w:pPr>
      <w:r>
        <w:rPr>
          <w:noProof/>
          <w:lang w:eastAsia="pt-BR" w:bidi="ar-SA"/>
        </w:rPr>
        <w:drawing>
          <wp:inline distT="0" distB="0" distL="0" distR="0">
            <wp:extent cx="9049385" cy="2096135"/>
            <wp:effectExtent l="19050" t="19050" r="18415" b="184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49385" cy="2096135"/>
                    </a:xfrm>
                    <a:prstGeom prst="rect">
                      <a:avLst/>
                    </a:prstGeom>
                    <a:solidFill>
                      <a:srgbClr val="FFFFFF"/>
                    </a:solidFill>
                    <a:ln w="6350" cmpd="sng">
                      <a:solidFill>
                        <a:srgbClr val="000000"/>
                      </a:solidFill>
                      <a:miter lim="800000"/>
                      <a:headEnd/>
                      <a:tailEnd/>
                    </a:ln>
                    <a:effectLst/>
                  </pic:spPr>
                </pic:pic>
              </a:graphicData>
            </a:graphic>
          </wp:inline>
        </w:drawing>
      </w:r>
    </w:p>
    <w:p w:rsidR="00DE49C5" w:rsidRDefault="00EC3139" w:rsidP="00DE49C5">
      <w:pPr>
        <w:pStyle w:val="Textbody"/>
        <w:jc w:val="both"/>
      </w:pPr>
      <w:r>
        <w:tab/>
      </w:r>
      <w:r>
        <w:tab/>
      </w:r>
      <w:r>
        <w:tab/>
        <w:t xml:space="preserve">    </w:t>
      </w:r>
      <w:bookmarkStart w:id="27" w:name="_Toc532201176"/>
    </w:p>
    <w:p w:rsidR="00395C8C" w:rsidRDefault="00EC3139" w:rsidP="00DE49C5">
      <w:pPr>
        <w:pStyle w:val="Textbody"/>
        <w:jc w:val="both"/>
        <w:rPr>
          <w:rStyle w:val="Nmerodepgina1"/>
          <w:caps/>
        </w:rPr>
      </w:pPr>
      <w:r>
        <w:rPr>
          <w:rStyle w:val="Nmerodepgina1"/>
          <w:caps/>
        </w:rPr>
        <w:lastRenderedPageBreak/>
        <w:t xml:space="preserve">INFORMAÇÕES NECESSÁRIAS À </w:t>
      </w:r>
      <w:r>
        <w:rPr>
          <w:rStyle w:val="Nmerodepgina1"/>
        </w:rPr>
        <w:t>CONSOLIDAÇÃO</w:t>
      </w:r>
      <w:r>
        <w:rPr>
          <w:rStyle w:val="Nmerodepgina1"/>
          <w:caps/>
        </w:rPr>
        <w:t xml:space="preserve"> DO PARCELAMENTO DE DÍVIDAS NA MODALIDADE PERT II</w:t>
      </w:r>
      <w:bookmarkEnd w:id="27"/>
    </w:p>
    <w:p w:rsidR="00395C8C" w:rsidRDefault="00395C8C">
      <w:pPr>
        <w:pStyle w:val="Textbody"/>
        <w:jc w:val="center"/>
        <w:rPr>
          <w:rStyle w:val="Nmerodepgina1"/>
          <w:b/>
          <w:bCs/>
          <w:sz w:val="22"/>
          <w:szCs w:val="22"/>
        </w:rPr>
      </w:pPr>
    </w:p>
    <w:p w:rsidR="00395C8C" w:rsidRDefault="00EC3139">
      <w:pPr>
        <w:tabs>
          <w:tab w:val="left" w:pos="1134"/>
        </w:tabs>
        <w:ind w:left="1134"/>
        <w:jc w:val="both"/>
        <w:rPr>
          <w:rStyle w:val="Nmerodepgina1"/>
          <w:sz w:val="22"/>
          <w:szCs w:val="22"/>
        </w:rPr>
      </w:pPr>
      <w:r>
        <w:rPr>
          <w:rStyle w:val="Nmerodepgina1"/>
          <w:b/>
          <w:bCs/>
          <w:sz w:val="28"/>
          <w:szCs w:val="22"/>
        </w:rPr>
        <w:t>PERT II</w:t>
      </w:r>
      <w:r>
        <w:rPr>
          <w:rStyle w:val="Nmerodepgina1"/>
          <w:sz w:val="22"/>
          <w:szCs w:val="22"/>
        </w:rPr>
        <w:t xml:space="preserve"> </w:t>
      </w:r>
    </w:p>
    <w:p w:rsidR="00395C8C" w:rsidRDefault="00395C8C">
      <w:pPr>
        <w:tabs>
          <w:tab w:val="left" w:pos="1134"/>
        </w:tabs>
        <w:ind w:left="1134"/>
        <w:jc w:val="both"/>
        <w:rPr>
          <w:rStyle w:val="Nmerodepgina1"/>
          <w:sz w:val="22"/>
          <w:szCs w:val="22"/>
        </w:rPr>
      </w:pPr>
    </w:p>
    <w:p w:rsidR="00395C8C" w:rsidRDefault="00EC3139">
      <w:pPr>
        <w:tabs>
          <w:tab w:val="left" w:pos="1134"/>
        </w:tabs>
        <w:ind w:left="1134"/>
        <w:jc w:val="both"/>
      </w:pPr>
      <w:r>
        <w:rPr>
          <w:rStyle w:val="Nmerodepgina1"/>
          <w:sz w:val="22"/>
          <w:szCs w:val="22"/>
        </w:rPr>
        <w:t>Pagamento da dívida consolidada em até 120 parcelas mensais e sucessivas, calculadas de modo a observar os seguintes percentuais mínimos, aplicados sobre o valor da dívida consolidada:</w:t>
      </w:r>
    </w:p>
    <w:p w:rsidR="00395C8C" w:rsidRDefault="00395C8C">
      <w:pPr>
        <w:tabs>
          <w:tab w:val="left" w:pos="1134"/>
        </w:tabs>
        <w:ind w:left="1134"/>
        <w:jc w:val="both"/>
      </w:pPr>
    </w:p>
    <w:p w:rsidR="00395C8C" w:rsidRDefault="00EC3139">
      <w:pPr>
        <w:pStyle w:val="Corpodetexto"/>
        <w:tabs>
          <w:tab w:val="left" w:pos="1134"/>
        </w:tabs>
        <w:ind w:left="1134"/>
        <w:jc w:val="both"/>
        <w:rPr>
          <w:sz w:val="22"/>
          <w:szCs w:val="22"/>
        </w:rPr>
      </w:pPr>
      <w:r>
        <w:rPr>
          <w:sz w:val="22"/>
          <w:szCs w:val="22"/>
        </w:rPr>
        <w:t>a) da 1ª à 12ª parcela: 0,4% (quatro décimos por cento);</w:t>
      </w:r>
    </w:p>
    <w:p w:rsidR="00395C8C" w:rsidRDefault="00EC3139">
      <w:pPr>
        <w:pStyle w:val="Corpodetexto"/>
        <w:tabs>
          <w:tab w:val="left" w:pos="1134"/>
        </w:tabs>
        <w:ind w:left="1134"/>
        <w:jc w:val="both"/>
        <w:rPr>
          <w:sz w:val="22"/>
          <w:szCs w:val="22"/>
        </w:rPr>
      </w:pPr>
      <w:r>
        <w:rPr>
          <w:sz w:val="22"/>
          <w:szCs w:val="22"/>
        </w:rPr>
        <w:t>b) da 13ª à 24ª parcela: 0,5% (cinco décimos por cento);</w:t>
      </w:r>
    </w:p>
    <w:p w:rsidR="00395C8C" w:rsidRDefault="00EC3139">
      <w:pPr>
        <w:pStyle w:val="Corpodetexto"/>
        <w:tabs>
          <w:tab w:val="left" w:pos="1134"/>
        </w:tabs>
        <w:ind w:left="1134"/>
        <w:jc w:val="both"/>
        <w:rPr>
          <w:rStyle w:val="Nmerodepgina1"/>
          <w:sz w:val="22"/>
          <w:szCs w:val="22"/>
        </w:rPr>
      </w:pPr>
      <w:r>
        <w:rPr>
          <w:sz w:val="22"/>
          <w:szCs w:val="22"/>
        </w:rPr>
        <w:t>c) da 25ª à  36ª parcela: 0,6% (seis décimos por cento);</w:t>
      </w:r>
    </w:p>
    <w:p w:rsidR="00395C8C" w:rsidRDefault="00EC3139">
      <w:pPr>
        <w:pStyle w:val="Corpodetexto"/>
        <w:tabs>
          <w:tab w:val="left" w:pos="1134"/>
        </w:tabs>
        <w:ind w:left="1134"/>
        <w:jc w:val="both"/>
        <w:rPr>
          <w:rStyle w:val="Nmerodepgina1"/>
          <w:sz w:val="22"/>
          <w:szCs w:val="22"/>
        </w:rPr>
      </w:pPr>
      <w:r>
        <w:rPr>
          <w:rStyle w:val="Nmerodepgina1"/>
          <w:sz w:val="22"/>
          <w:szCs w:val="22"/>
        </w:rPr>
        <w:t>d) da 37ª em diante: percentual correspondente ao saldo remanescente, em até 84 parcelas mensais e sucessivas.</w:t>
      </w:r>
    </w:p>
    <w:p w:rsidR="00395C8C" w:rsidRDefault="00EC3139">
      <w:pPr>
        <w:pStyle w:val="Corpodetexto"/>
        <w:tabs>
          <w:tab w:val="left" w:pos="1134"/>
        </w:tabs>
        <w:ind w:left="1134"/>
        <w:jc w:val="both"/>
      </w:pPr>
      <w:r>
        <w:rPr>
          <w:rStyle w:val="Nmerodepgina1"/>
          <w:sz w:val="22"/>
          <w:szCs w:val="22"/>
        </w:rPr>
        <w:t xml:space="preserve">Nessa modalidade não há aplicação de reduções dos acréscimos legais. </w:t>
      </w:r>
    </w:p>
    <w:p w:rsidR="00395C8C" w:rsidRDefault="00395C8C">
      <w:pPr>
        <w:pStyle w:val="Textbody"/>
        <w:jc w:val="both"/>
      </w:pPr>
    </w:p>
    <w:p w:rsidR="00395C8C" w:rsidRDefault="00EC3139">
      <w:pPr>
        <w:pStyle w:val="Textbody"/>
        <w:jc w:val="both"/>
      </w:pPr>
      <w:r>
        <w:rPr>
          <w:rStyle w:val="Nmerodepgina1"/>
          <w:caps/>
          <w:sz w:val="22"/>
        </w:rPr>
        <w:t>Sequencia de telas</w:t>
      </w:r>
    </w:p>
    <w:p w:rsidR="00395C8C" w:rsidRDefault="00D7635D">
      <w:pPr>
        <w:pStyle w:val="Textbody"/>
        <w:jc w:val="both"/>
      </w:pPr>
      <w:r>
        <w:rPr>
          <w:rStyle w:val="Nmerodepgina1"/>
          <w:caps/>
          <w:noProof/>
          <w:sz w:val="22"/>
          <w:lang w:eastAsia="pt-BR" w:bidi="ar-SA"/>
        </w:rPr>
        <w:drawing>
          <wp:inline distT="0" distB="0" distL="0" distR="0">
            <wp:extent cx="9057640" cy="1932305"/>
            <wp:effectExtent l="19050" t="19050" r="10160" b="1079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57640" cy="193230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both"/>
      </w:pPr>
      <w:r>
        <w:rPr>
          <w:rStyle w:val="Nmerodepgina1"/>
          <w:caps/>
          <w:noProof/>
          <w:sz w:val="22"/>
          <w:lang w:eastAsia="pt-BR" w:bidi="ar-SA"/>
        </w:rPr>
        <w:lastRenderedPageBreak/>
        <w:drawing>
          <wp:inline distT="0" distB="0" distL="0" distR="0">
            <wp:extent cx="9049385" cy="2967355"/>
            <wp:effectExtent l="19050" t="19050" r="18415" b="2349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49385" cy="296735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both"/>
      </w:pPr>
      <w:r>
        <w:rPr>
          <w:rStyle w:val="Nmerodepgina1"/>
          <w:caps/>
          <w:noProof/>
          <w:sz w:val="22"/>
          <w:lang w:eastAsia="pt-BR" w:bidi="ar-SA"/>
        </w:rPr>
        <w:lastRenderedPageBreak/>
        <w:drawing>
          <wp:inline distT="0" distB="0" distL="0" distR="0">
            <wp:extent cx="9049385" cy="3200400"/>
            <wp:effectExtent l="19050" t="19050" r="18415" b="190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9385" cy="320040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both"/>
      </w:pPr>
      <w:r>
        <w:rPr>
          <w:rStyle w:val="Nmerodepgina1"/>
          <w:caps/>
          <w:noProof/>
          <w:sz w:val="22"/>
          <w:lang w:eastAsia="pt-BR" w:bidi="ar-SA"/>
        </w:rPr>
        <w:drawing>
          <wp:inline distT="0" distB="0" distL="0" distR="0">
            <wp:extent cx="9049385" cy="1527175"/>
            <wp:effectExtent l="19050" t="19050" r="18415" b="158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49385" cy="152717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center"/>
      </w:pPr>
    </w:p>
    <w:p w:rsidR="00395C8C" w:rsidRDefault="00395C8C">
      <w:pPr>
        <w:pStyle w:val="Textbody"/>
        <w:jc w:val="center"/>
      </w:pPr>
    </w:p>
    <w:p w:rsidR="00395C8C" w:rsidRDefault="00395C8C">
      <w:pPr>
        <w:pStyle w:val="Textbody"/>
        <w:jc w:val="center"/>
      </w:pPr>
    </w:p>
    <w:p w:rsidR="00395C8C" w:rsidRDefault="00EC3139">
      <w:pPr>
        <w:pStyle w:val="Ttulo1"/>
        <w:ind w:firstLine="426"/>
        <w:jc w:val="left"/>
        <w:rPr>
          <w:rStyle w:val="Nmerodepgina1"/>
          <w:caps w:val="0"/>
        </w:rPr>
      </w:pPr>
      <w:bookmarkStart w:id="28" w:name="_Toc532201177"/>
      <w:r>
        <w:rPr>
          <w:rStyle w:val="Nmerodepgina1"/>
          <w:caps w:val="0"/>
        </w:rPr>
        <w:lastRenderedPageBreak/>
        <w:t xml:space="preserve">INFORMAÇÕES NECESSÁRIAS À </w:t>
      </w:r>
      <w:r>
        <w:rPr>
          <w:rStyle w:val="Nmerodepgina1"/>
        </w:rPr>
        <w:t>CONSOLIDAÇÃO</w:t>
      </w:r>
      <w:r>
        <w:rPr>
          <w:rStyle w:val="Nmerodepgina1"/>
          <w:caps w:val="0"/>
        </w:rPr>
        <w:t xml:space="preserve"> DO PARCELAMENTO DE DÍVIDAS NA MODALIDADE PERT IIIa</w:t>
      </w:r>
      <w:bookmarkEnd w:id="28"/>
    </w:p>
    <w:p w:rsidR="00395C8C" w:rsidRDefault="00395C8C">
      <w:pPr>
        <w:pStyle w:val="Corpodetexto"/>
      </w:pPr>
    </w:p>
    <w:p w:rsidR="00395C8C" w:rsidRDefault="00EC3139">
      <w:pPr>
        <w:tabs>
          <w:tab w:val="left" w:pos="1134"/>
        </w:tabs>
        <w:ind w:left="1134"/>
        <w:jc w:val="both"/>
        <w:rPr>
          <w:b/>
          <w:bCs/>
          <w:sz w:val="22"/>
          <w:szCs w:val="22"/>
        </w:rPr>
      </w:pPr>
      <w:r>
        <w:rPr>
          <w:b/>
          <w:bCs/>
          <w:sz w:val="28"/>
          <w:szCs w:val="22"/>
        </w:rPr>
        <w:t>PERT IIIa</w:t>
      </w:r>
    </w:p>
    <w:p w:rsidR="00395C8C" w:rsidRDefault="00395C8C">
      <w:pPr>
        <w:tabs>
          <w:tab w:val="left" w:pos="1134"/>
        </w:tabs>
        <w:ind w:left="1134"/>
        <w:jc w:val="both"/>
        <w:rPr>
          <w:b/>
          <w:bCs/>
          <w:sz w:val="22"/>
          <w:szCs w:val="22"/>
        </w:rPr>
      </w:pPr>
    </w:p>
    <w:p w:rsidR="00395C8C" w:rsidRDefault="00EC3139">
      <w:pPr>
        <w:tabs>
          <w:tab w:val="left" w:pos="1134"/>
        </w:tabs>
        <w:ind w:left="1134"/>
        <w:jc w:val="both"/>
        <w:rPr>
          <w:sz w:val="22"/>
          <w:szCs w:val="22"/>
        </w:rPr>
      </w:pPr>
      <w:r>
        <w:rPr>
          <w:b/>
          <w:bCs/>
          <w:sz w:val="22"/>
          <w:szCs w:val="22"/>
        </w:rPr>
        <w:t>–</w:t>
      </w:r>
      <w:r>
        <w:rPr>
          <w:sz w:val="22"/>
          <w:szCs w:val="22"/>
        </w:rPr>
        <w:t xml:space="preserve"> Dívida total, sem redução, </w:t>
      </w:r>
      <w:r>
        <w:rPr>
          <w:b/>
          <w:bCs/>
          <w:sz w:val="22"/>
          <w:szCs w:val="22"/>
        </w:rPr>
        <w:t>igual ou inferior</w:t>
      </w:r>
      <w:r>
        <w:rPr>
          <w:sz w:val="22"/>
          <w:szCs w:val="22"/>
        </w:rPr>
        <w:t xml:space="preserve"> a R$ 15.000.000,00 (quinze milhões de reais):</w:t>
      </w:r>
    </w:p>
    <w:p w:rsidR="00395C8C" w:rsidRDefault="00EC3139">
      <w:pPr>
        <w:tabs>
          <w:tab w:val="left" w:pos="1134"/>
        </w:tabs>
        <w:ind w:left="1134"/>
        <w:jc w:val="both"/>
        <w:rPr>
          <w:sz w:val="22"/>
          <w:szCs w:val="22"/>
        </w:rPr>
      </w:pPr>
      <w:r>
        <w:rPr>
          <w:sz w:val="22"/>
          <w:szCs w:val="22"/>
        </w:rPr>
        <w:t xml:space="preserve">- </w:t>
      </w:r>
      <w:r>
        <w:rPr>
          <w:b/>
          <w:bCs/>
          <w:sz w:val="22"/>
          <w:szCs w:val="22"/>
        </w:rPr>
        <w:t>entrada</w:t>
      </w:r>
      <w:r>
        <w:rPr>
          <w:sz w:val="22"/>
          <w:szCs w:val="22"/>
        </w:rPr>
        <w:t>:  à vista e em espécie de, no mínimo</w:t>
      </w:r>
      <w:r>
        <w:rPr>
          <w:color w:val="FF00FF"/>
          <w:sz w:val="22"/>
          <w:szCs w:val="22"/>
        </w:rPr>
        <w:t>,</w:t>
      </w:r>
      <w:r>
        <w:rPr>
          <w:sz w:val="22"/>
          <w:szCs w:val="22"/>
        </w:rPr>
        <w:t xml:space="preserve"> 5% (cinco por cento) do valor da dívida consolidada, sem redução, que deverá ser pago em 5 (cinco) parcelas mensais e sucessivas, vencíveis de agosto a dezembro de 2017; </w:t>
      </w:r>
    </w:p>
    <w:p w:rsidR="00395C8C" w:rsidRDefault="00EC3139">
      <w:pPr>
        <w:tabs>
          <w:tab w:val="left" w:pos="1134"/>
        </w:tabs>
        <w:ind w:left="1134"/>
        <w:jc w:val="both"/>
        <w:rPr>
          <w:sz w:val="22"/>
          <w:szCs w:val="22"/>
        </w:rPr>
      </w:pPr>
      <w:r>
        <w:rPr>
          <w:sz w:val="22"/>
          <w:szCs w:val="22"/>
        </w:rPr>
        <w:t xml:space="preserve">- </w:t>
      </w:r>
      <w:r>
        <w:rPr>
          <w:b/>
          <w:bCs/>
          <w:sz w:val="22"/>
          <w:szCs w:val="22"/>
        </w:rPr>
        <w:t>saldo</w:t>
      </w:r>
      <w:r>
        <w:rPr>
          <w:sz w:val="22"/>
          <w:szCs w:val="22"/>
        </w:rPr>
        <w:t>: após a aplicação da redução de 90% dos juros de mora e de 70% das multas de mora, de ofício ou isoladas, o saldo deverá ser liquidado integralmente em janeiro de 2018, em parcela única, com possibilidade de utilização de crédito de prejuízo fiscal decorrente da atividade geral ou da atividade rural e de base de cálculo negativa da CSLL ou com outros créditos próprios relativos aos tributos administrados pela RFB</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left" w:pos="1134"/>
        </w:tabs>
        <w:jc w:val="both"/>
        <w:rPr>
          <w:rStyle w:val="Nmerodepgina1"/>
        </w:rPr>
      </w:pPr>
      <w:r>
        <w:rPr>
          <w:rStyle w:val="Nmerodepgina1"/>
          <w:b/>
          <w:bCs/>
          <w:sz w:val="22"/>
          <w:szCs w:val="22"/>
        </w:rPr>
        <w:t>saldo</w:t>
      </w:r>
      <w:r>
        <w:rPr>
          <w:rStyle w:val="Nmerodepgina1"/>
          <w:sz w:val="22"/>
          <w:szCs w:val="22"/>
        </w:rPr>
        <w:t>: Liquidado integralmente em janeiro de 2018, em parcela única, com redução de 90% dos juros de mora e 70% das multas de mora, de ofício ou isoladas.</w:t>
      </w:r>
    </w:p>
    <w:p w:rsidR="00395C8C" w:rsidRDefault="00EC3139">
      <w:pPr>
        <w:numPr>
          <w:ilvl w:val="0"/>
          <w:numId w:val="7"/>
        </w:numPr>
        <w:tabs>
          <w:tab w:val="left" w:pos="1134"/>
        </w:tabs>
        <w:jc w:val="both"/>
      </w:pPr>
      <w:r>
        <w:rPr>
          <w:rStyle w:val="Nmerodepgina1"/>
        </w:rPr>
        <w:t xml:space="preserve">Para dívida superior a 15 milhões não haverá possibilidade de utilização de créditos. </w:t>
      </w:r>
    </w:p>
    <w:p w:rsidR="00395C8C" w:rsidRDefault="00395C8C">
      <w:pPr>
        <w:tabs>
          <w:tab w:val="left" w:pos="1134"/>
        </w:tabs>
        <w:ind w:left="1134"/>
        <w:jc w:val="both"/>
      </w:pPr>
    </w:p>
    <w:p w:rsidR="00395C8C" w:rsidRDefault="00395C8C">
      <w:pPr>
        <w:pStyle w:val="Textbody"/>
        <w:jc w:val="both"/>
        <w:rPr>
          <w:rStyle w:val="Nmerodepgina1"/>
          <w:sz w:val="22"/>
          <w:szCs w:val="22"/>
        </w:rPr>
      </w:pPr>
    </w:p>
    <w:p w:rsidR="00395C8C" w:rsidRDefault="00395C8C">
      <w:pPr>
        <w:pStyle w:val="Textbody"/>
        <w:jc w:val="both"/>
        <w:rPr>
          <w:rStyle w:val="Nmerodepgina1"/>
          <w:sz w:val="22"/>
          <w:szCs w:val="22"/>
        </w:rPr>
      </w:pPr>
    </w:p>
    <w:p w:rsidR="00395C8C" w:rsidRDefault="00EC3139">
      <w:pPr>
        <w:pStyle w:val="Textbody"/>
        <w:jc w:val="both"/>
      </w:pPr>
      <w:r>
        <w:rPr>
          <w:rStyle w:val="Nmerodepgina1"/>
          <w:sz w:val="22"/>
          <w:szCs w:val="22"/>
        </w:rPr>
        <w:t>Seqüência de telas</w:t>
      </w:r>
    </w:p>
    <w:p w:rsidR="00395C8C" w:rsidRDefault="00D7635D">
      <w:pPr>
        <w:pStyle w:val="Textbody"/>
        <w:jc w:val="both"/>
      </w:pPr>
      <w:r>
        <w:rPr>
          <w:rStyle w:val="Forte1"/>
          <w:b w:val="0"/>
          <w:bCs w:val="0"/>
          <w:noProof/>
          <w:lang w:eastAsia="pt-BR" w:bidi="ar-SA"/>
        </w:rPr>
        <w:drawing>
          <wp:inline distT="0" distB="0" distL="0" distR="0">
            <wp:extent cx="9040495" cy="1871980"/>
            <wp:effectExtent l="19050" t="19050" r="27305" b="139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40495" cy="187198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both"/>
      </w:pPr>
      <w:r>
        <w:rPr>
          <w:rStyle w:val="Forte1"/>
          <w:b w:val="0"/>
          <w:bCs w:val="0"/>
          <w:noProof/>
          <w:lang w:eastAsia="pt-BR" w:bidi="ar-SA"/>
        </w:rPr>
        <w:lastRenderedPageBreak/>
        <w:drawing>
          <wp:inline distT="0" distB="0" distL="0" distR="0">
            <wp:extent cx="9049385" cy="3329940"/>
            <wp:effectExtent l="19050" t="19050" r="18415" b="2286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49385" cy="332994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both"/>
      </w:pPr>
      <w:r>
        <w:rPr>
          <w:rStyle w:val="Forte1"/>
          <w:b w:val="0"/>
          <w:bCs w:val="0"/>
          <w:noProof/>
          <w:lang w:eastAsia="pt-BR" w:bidi="ar-SA"/>
        </w:rPr>
        <w:lastRenderedPageBreak/>
        <w:drawing>
          <wp:inline distT="0" distB="0" distL="0" distR="0">
            <wp:extent cx="9049385" cy="3070860"/>
            <wp:effectExtent l="19050" t="19050" r="18415" b="1524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9385" cy="307086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center"/>
      </w:pPr>
    </w:p>
    <w:p w:rsidR="00395C8C" w:rsidRDefault="00395C8C">
      <w:pPr>
        <w:pStyle w:val="Corpodetexto"/>
        <w:jc w:val="center"/>
      </w:pPr>
    </w:p>
    <w:p w:rsidR="00395C8C" w:rsidRDefault="00395C8C">
      <w:pPr>
        <w:pStyle w:val="Corpodetexto"/>
        <w:jc w:val="center"/>
      </w:pPr>
    </w:p>
    <w:p w:rsidR="00395C8C" w:rsidRDefault="00395C8C">
      <w:pPr>
        <w:pStyle w:val="Textbody"/>
        <w:jc w:val="both"/>
      </w:pPr>
    </w:p>
    <w:p w:rsidR="00395C8C" w:rsidRDefault="00EC3139">
      <w:pPr>
        <w:pStyle w:val="Ttulo1"/>
        <w:ind w:firstLine="1134"/>
        <w:rPr>
          <w:rStyle w:val="Nmerodepgina1"/>
          <w:caps w:val="0"/>
        </w:rPr>
      </w:pPr>
      <w:r>
        <w:lastRenderedPageBreak/>
        <w:fldChar w:fldCharType="begin"/>
      </w:r>
      <w:r>
        <w:instrText xml:space="preserve"> TC "INFORMAÇÕES NECESSÁRIAS à CONSOLIDAÇÃO Do PARCELAMENTO DE DÍVIDAS NA MODALIDADE PERT Iii B" \l 2 </w:instrText>
      </w:r>
      <w:r>
        <w:fldChar w:fldCharType="end"/>
      </w:r>
      <w:bookmarkStart w:id="29" w:name="_Toc532201178"/>
      <w:r>
        <w:rPr>
          <w:rStyle w:val="Nmerodepgina1"/>
          <w:caps w:val="0"/>
        </w:rPr>
        <w:t xml:space="preserve">INFORMAÇÕES NECESSÁRIAS À </w:t>
      </w:r>
      <w:r>
        <w:rPr>
          <w:rStyle w:val="Nmerodepgina1"/>
        </w:rPr>
        <w:t>CONSOLIDAÇÃO</w:t>
      </w:r>
      <w:r>
        <w:rPr>
          <w:rStyle w:val="Nmerodepgina1"/>
          <w:caps w:val="0"/>
        </w:rPr>
        <w:t xml:space="preserve"> DO PARCELAMENTO DE DÍVIDAS NA MODALIDADE PERT IIIb</w:t>
      </w:r>
      <w:bookmarkEnd w:id="29"/>
    </w:p>
    <w:p w:rsidR="00395C8C" w:rsidRDefault="00395C8C">
      <w:pPr>
        <w:pStyle w:val="Corpodetexto"/>
      </w:pPr>
    </w:p>
    <w:p w:rsidR="00395C8C" w:rsidRDefault="00EC3139">
      <w:pPr>
        <w:tabs>
          <w:tab w:val="left" w:pos="1134"/>
        </w:tabs>
        <w:ind w:left="1134"/>
        <w:jc w:val="both"/>
        <w:rPr>
          <w:rStyle w:val="Nmerodepgina1"/>
          <w:b/>
          <w:bCs/>
          <w:sz w:val="22"/>
          <w:szCs w:val="22"/>
        </w:rPr>
      </w:pPr>
      <w:r>
        <w:rPr>
          <w:rStyle w:val="Nmerodepgina1"/>
          <w:b/>
          <w:bCs/>
          <w:sz w:val="28"/>
          <w:szCs w:val="22"/>
        </w:rPr>
        <w:t>PERT IIIb</w:t>
      </w:r>
      <w:r>
        <w:rPr>
          <w:rStyle w:val="Nmerodepgina1"/>
          <w:b/>
          <w:bCs/>
          <w:sz w:val="22"/>
          <w:szCs w:val="22"/>
        </w:rPr>
        <w:t xml:space="preserve"> </w:t>
      </w:r>
    </w:p>
    <w:p w:rsidR="00395C8C" w:rsidRDefault="00395C8C">
      <w:pPr>
        <w:tabs>
          <w:tab w:val="left" w:pos="1134"/>
        </w:tabs>
        <w:ind w:left="1134"/>
        <w:jc w:val="both"/>
        <w:rPr>
          <w:rStyle w:val="Nmerodepgina1"/>
          <w:b/>
          <w:bCs/>
          <w:sz w:val="22"/>
          <w:szCs w:val="22"/>
        </w:rPr>
      </w:pPr>
    </w:p>
    <w:p w:rsidR="00395C8C" w:rsidRDefault="00EC3139">
      <w:pPr>
        <w:tabs>
          <w:tab w:val="left" w:pos="1134"/>
        </w:tabs>
        <w:ind w:left="1134"/>
        <w:jc w:val="both"/>
        <w:rPr>
          <w:rStyle w:val="Nmerodepgina1"/>
          <w:sz w:val="22"/>
          <w:szCs w:val="22"/>
        </w:rPr>
      </w:pPr>
      <w:r>
        <w:rPr>
          <w:rStyle w:val="Nmerodepgina1"/>
          <w:sz w:val="22"/>
          <w:szCs w:val="22"/>
        </w:rPr>
        <w:t xml:space="preserve">- Dívida total, sem redução, </w:t>
      </w:r>
      <w:r>
        <w:rPr>
          <w:rStyle w:val="Nmerodepgina1"/>
          <w:b/>
          <w:bCs/>
          <w:sz w:val="22"/>
          <w:szCs w:val="22"/>
        </w:rPr>
        <w:t>igual ou inferior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entrada</w:t>
      </w:r>
      <w:r>
        <w:rPr>
          <w:rStyle w:val="Nmerodepgina1"/>
          <w:sz w:val="22"/>
          <w:szCs w:val="22"/>
        </w:rPr>
        <w:t>: à vista e em espécie de, no mínimo, 5% (cinco por cento) do valor da dívida consolidada, sem redução, que deverá ser pago em 5 (cinco) parcelas mensais e sucessivas, vencíveis de agosto a dezembro de 2017;</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saldo</w:t>
      </w:r>
      <w:r>
        <w:rPr>
          <w:rStyle w:val="Nmerodepgina1"/>
          <w:sz w:val="22"/>
          <w:szCs w:val="22"/>
        </w:rPr>
        <w:t xml:space="preserve">: após a aplicação da redução de 80% dos juros de mora e de 50% das multas de mora, de oficio ou isoladas, o saldo poderá ser parcelado em até 145 parcelas mensais e sucessivas, com possibilidade de utilização de credito de prejuízo fiscal decorrente de atividade geral ou atividade rural e de base de cálculo negativa da CSLL ou com outros créditos relativos aos tributos administrados pela RFB. </w:t>
      </w:r>
    </w:p>
    <w:p w:rsidR="00395C8C" w:rsidRDefault="00EC3139">
      <w:pPr>
        <w:pStyle w:val="Corpodetexto"/>
        <w:tabs>
          <w:tab w:val="left" w:pos="1134"/>
        </w:tabs>
        <w:ind w:left="1134"/>
        <w:jc w:val="both"/>
      </w:pPr>
      <w:r>
        <w:rPr>
          <w:rStyle w:val="Nmerodepgina1"/>
          <w:color w:val="FF00FF"/>
          <w:sz w:val="22"/>
          <w:szCs w:val="22"/>
        </w:rPr>
        <w:t xml:space="preserve"> </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left" w:pos="1134"/>
        </w:tabs>
        <w:jc w:val="both"/>
        <w:rPr>
          <w:rStyle w:val="Nmerodepgina1"/>
        </w:rPr>
      </w:pPr>
      <w:r>
        <w:rPr>
          <w:rStyle w:val="Nmerodepgina1"/>
          <w:b/>
          <w:bCs/>
          <w:sz w:val="22"/>
          <w:szCs w:val="22"/>
        </w:rPr>
        <w:t>saldo</w:t>
      </w:r>
      <w:r>
        <w:rPr>
          <w:rStyle w:val="Nmerodepgina1"/>
          <w:sz w:val="22"/>
          <w:szCs w:val="22"/>
        </w:rPr>
        <w:t xml:space="preserve">: após a aplicação da redução de 80% dos juros de mora e de 50% das multas de mora, de ofício ou isoladas, o saldo poderá ser parcelado em até 145 parcelas mensais e sucessivas. </w:t>
      </w:r>
    </w:p>
    <w:p w:rsidR="00395C8C" w:rsidRDefault="00EC3139">
      <w:pPr>
        <w:numPr>
          <w:ilvl w:val="0"/>
          <w:numId w:val="7"/>
        </w:numPr>
        <w:tabs>
          <w:tab w:val="left" w:pos="1134"/>
        </w:tabs>
        <w:jc w:val="both"/>
      </w:pPr>
      <w:r>
        <w:rPr>
          <w:rStyle w:val="Nmerodepgina1"/>
        </w:rPr>
        <w:t>Para dívida superior a 15 milhões não haverá possibilidade de utilização de créditos.</w:t>
      </w:r>
    </w:p>
    <w:p w:rsidR="00395C8C" w:rsidRDefault="00395C8C">
      <w:pPr>
        <w:tabs>
          <w:tab w:val="left" w:pos="1134"/>
        </w:tabs>
        <w:ind w:left="360"/>
        <w:jc w:val="both"/>
      </w:pPr>
    </w:p>
    <w:p w:rsidR="00395C8C" w:rsidRDefault="00395C8C">
      <w:pPr>
        <w:tabs>
          <w:tab w:val="left" w:pos="1134"/>
        </w:tabs>
        <w:ind w:left="360"/>
        <w:jc w:val="both"/>
      </w:pPr>
    </w:p>
    <w:p w:rsidR="00395C8C" w:rsidRDefault="00EC3139">
      <w:pPr>
        <w:pStyle w:val="Corpodetexto"/>
        <w:tabs>
          <w:tab w:val="left" w:pos="1134"/>
        </w:tabs>
        <w:jc w:val="both"/>
      </w:pPr>
      <w:r>
        <w:t>Seqüência de telas</w:t>
      </w:r>
    </w:p>
    <w:p w:rsidR="00395C8C" w:rsidRDefault="00D7635D">
      <w:pPr>
        <w:pStyle w:val="Corpodetexto"/>
        <w:tabs>
          <w:tab w:val="left" w:pos="1134"/>
        </w:tabs>
        <w:jc w:val="both"/>
      </w:pPr>
      <w:r>
        <w:rPr>
          <w:noProof/>
          <w:lang w:eastAsia="pt-BR"/>
        </w:rPr>
        <w:lastRenderedPageBreak/>
        <w:drawing>
          <wp:inline distT="0" distB="0" distL="0" distR="0">
            <wp:extent cx="9057640" cy="1889125"/>
            <wp:effectExtent l="19050" t="19050" r="10160" b="158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57640" cy="188912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Corpodetexto"/>
        <w:tabs>
          <w:tab w:val="left" w:pos="1134"/>
        </w:tabs>
        <w:jc w:val="both"/>
      </w:pPr>
    </w:p>
    <w:p w:rsidR="00395C8C" w:rsidRDefault="00D7635D">
      <w:pPr>
        <w:pStyle w:val="Corpodetexto"/>
        <w:tabs>
          <w:tab w:val="left" w:pos="1134"/>
        </w:tabs>
        <w:jc w:val="both"/>
      </w:pPr>
      <w:r>
        <w:rPr>
          <w:noProof/>
          <w:lang w:eastAsia="pt-BR"/>
        </w:rPr>
        <w:drawing>
          <wp:inline distT="0" distB="0" distL="0" distR="0">
            <wp:extent cx="9049385" cy="3416300"/>
            <wp:effectExtent l="19050" t="19050" r="18415" b="1270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49385" cy="341630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noProof/>
          <w:lang w:eastAsia="pt-BR"/>
        </w:rPr>
        <w:lastRenderedPageBreak/>
        <w:drawing>
          <wp:inline distT="0" distB="0" distL="0" distR="0">
            <wp:extent cx="9049385" cy="1043940"/>
            <wp:effectExtent l="19050" t="19050" r="18415" b="2286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49385" cy="104394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noProof/>
          <w:lang w:eastAsia="pt-BR"/>
        </w:rPr>
        <w:drawing>
          <wp:inline distT="0" distB="0" distL="0" distR="0">
            <wp:extent cx="9057640" cy="3364230"/>
            <wp:effectExtent l="19050" t="19050" r="10160" b="2667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57640" cy="336423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noProof/>
          <w:lang w:eastAsia="pt-BR"/>
        </w:rPr>
        <w:lastRenderedPageBreak/>
        <w:drawing>
          <wp:inline distT="0" distB="0" distL="0" distR="0">
            <wp:extent cx="9049385" cy="1527175"/>
            <wp:effectExtent l="19050" t="19050" r="18415" b="1587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49385" cy="152717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center"/>
      </w:pPr>
    </w:p>
    <w:p w:rsidR="00395C8C" w:rsidRDefault="00395C8C">
      <w:pPr>
        <w:pStyle w:val="Textbody"/>
        <w:jc w:val="center"/>
      </w:pPr>
    </w:p>
    <w:p w:rsidR="00395C8C" w:rsidRDefault="00395C8C">
      <w:pPr>
        <w:pStyle w:val="Textbody"/>
        <w:jc w:val="center"/>
      </w:pPr>
    </w:p>
    <w:p w:rsidR="00395C8C" w:rsidRDefault="00EC3139">
      <w:pPr>
        <w:pStyle w:val="Ttulo1"/>
        <w:ind w:firstLine="1134"/>
      </w:pPr>
      <w:r>
        <w:lastRenderedPageBreak/>
        <w:fldChar w:fldCharType="begin"/>
      </w:r>
      <w:r>
        <w:instrText xml:space="preserve"> TC "INFORMAÇÕES NECESSÁRIAS à CONSOLIDAÇÃO Do PARCELAMENTO DE DÍVIDAS NA MODALIDADE PERT Iii C" \l 2 </w:instrText>
      </w:r>
      <w:r>
        <w:fldChar w:fldCharType="end"/>
      </w:r>
      <w:bookmarkStart w:id="30" w:name="_Toc532201179"/>
      <w:r>
        <w:rPr>
          <w:rStyle w:val="Nmerodepgina1"/>
          <w:caps w:val="0"/>
        </w:rPr>
        <w:t xml:space="preserve">INFORMAÇÕES NECESSÁRIAS À </w:t>
      </w:r>
      <w:r>
        <w:rPr>
          <w:rStyle w:val="Nmerodepgina1"/>
        </w:rPr>
        <w:t>CONSOLIDAÇÃO</w:t>
      </w:r>
      <w:r>
        <w:rPr>
          <w:rStyle w:val="Nmerodepgina1"/>
          <w:caps w:val="0"/>
        </w:rPr>
        <w:t xml:space="preserve"> DO PARCELAMENTO DE DÍVIDAS NA MODALIDADE PERT IIIc</w:t>
      </w:r>
      <w:bookmarkEnd w:id="30"/>
    </w:p>
    <w:p w:rsidR="00395C8C" w:rsidRDefault="00395C8C">
      <w:pPr>
        <w:pStyle w:val="PargrafodaLista1"/>
        <w:jc w:val="both"/>
      </w:pPr>
    </w:p>
    <w:p w:rsidR="00395C8C" w:rsidRDefault="00EC3139">
      <w:pPr>
        <w:tabs>
          <w:tab w:val="left" w:pos="1134"/>
        </w:tabs>
        <w:ind w:left="1134"/>
        <w:jc w:val="both"/>
        <w:rPr>
          <w:rStyle w:val="Nmerodepgina1"/>
          <w:b/>
          <w:bCs/>
          <w:sz w:val="28"/>
          <w:szCs w:val="22"/>
        </w:rPr>
      </w:pPr>
      <w:r>
        <w:rPr>
          <w:rStyle w:val="Nmerodepgina1"/>
          <w:b/>
          <w:bCs/>
          <w:sz w:val="28"/>
          <w:szCs w:val="22"/>
        </w:rPr>
        <w:t>PERT IIIc</w:t>
      </w:r>
    </w:p>
    <w:p w:rsidR="00395C8C" w:rsidRDefault="00395C8C">
      <w:pPr>
        <w:tabs>
          <w:tab w:val="left" w:pos="1134"/>
        </w:tabs>
        <w:ind w:left="1134"/>
        <w:jc w:val="both"/>
        <w:rPr>
          <w:rStyle w:val="Nmerodepgina1"/>
          <w:b/>
          <w:bCs/>
          <w:sz w:val="28"/>
          <w:szCs w:val="22"/>
        </w:rPr>
      </w:pPr>
    </w:p>
    <w:p w:rsidR="00395C8C" w:rsidRDefault="00EC3139">
      <w:pPr>
        <w:tabs>
          <w:tab w:val="left" w:pos="1134"/>
        </w:tabs>
        <w:ind w:left="1134"/>
        <w:jc w:val="both"/>
        <w:rPr>
          <w:rStyle w:val="Nmerodepgina1"/>
          <w:sz w:val="22"/>
          <w:szCs w:val="22"/>
        </w:rPr>
      </w:pPr>
      <w:r>
        <w:rPr>
          <w:rStyle w:val="Nmerodepgina1"/>
          <w:b/>
          <w:bCs/>
          <w:sz w:val="22"/>
          <w:szCs w:val="22"/>
        </w:rPr>
        <w:t xml:space="preserve"> </w:t>
      </w:r>
      <w:r>
        <w:rPr>
          <w:rStyle w:val="Nmerodepgina1"/>
          <w:sz w:val="22"/>
          <w:szCs w:val="22"/>
        </w:rPr>
        <w:t xml:space="preserve">- Dívida total, sem redução, </w:t>
      </w:r>
      <w:r>
        <w:rPr>
          <w:rStyle w:val="Nmerodepgina1"/>
          <w:b/>
          <w:bCs/>
          <w:sz w:val="22"/>
          <w:szCs w:val="22"/>
        </w:rPr>
        <w:t>igual ou inferior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entrada</w:t>
      </w:r>
      <w:r>
        <w:rPr>
          <w:rStyle w:val="Nmerodepgina1"/>
          <w:sz w:val="22"/>
          <w:szCs w:val="22"/>
        </w:rPr>
        <w:t>:  à vista e em espécie de, no mínimo, 5% (cinco por cento) do valor da dívida consolidada, sem redução, que deverá ser pago em 5 (cinco) parcelas mensais e sucessivas, vencíveis de agosto a dezembro de 2017</w:t>
      </w:r>
      <w:r>
        <w:rPr>
          <w:rStyle w:val="Nmerodepgina1"/>
          <w:color w:val="FF00FF"/>
          <w:sz w:val="22"/>
          <w:szCs w:val="22"/>
        </w:rPr>
        <w:t>;</w:t>
      </w:r>
    </w:p>
    <w:p w:rsidR="00395C8C" w:rsidRDefault="00EC3139">
      <w:pPr>
        <w:tabs>
          <w:tab w:val="left" w:pos="1134"/>
        </w:tabs>
        <w:ind w:left="1134"/>
        <w:jc w:val="both"/>
      </w:pPr>
      <w:r>
        <w:rPr>
          <w:rStyle w:val="Nmerodepgina1"/>
          <w:sz w:val="22"/>
          <w:szCs w:val="22"/>
        </w:rPr>
        <w:t xml:space="preserve">- </w:t>
      </w:r>
      <w:r>
        <w:rPr>
          <w:rStyle w:val="Nmerodepgina1"/>
          <w:b/>
          <w:bCs/>
          <w:sz w:val="22"/>
          <w:szCs w:val="22"/>
        </w:rPr>
        <w:t>saldo</w:t>
      </w:r>
      <w:r>
        <w:rPr>
          <w:rStyle w:val="Nmerodepgina1"/>
          <w:sz w:val="22"/>
          <w:szCs w:val="22"/>
        </w:rPr>
        <w:t>: após a aplicação da redução de 50% dos juros de mora e de 25% das multas de mora, de oficio ou isoladas, o saldo poderá ser parcelado em até 175 parcelas mensais e sucessivas, sendo cada parcela calculada com base no valor correspondente a 1% da receita bruta da pessoa jurídica, referente ao mês imediatamente anterior ao do pagamento, não podendo ser inferior a 1/175 do total da divida consolidada, com possibilidade de utilização de crédito de prejuízo fiscal decorrente da atividade geral ou da atividade rural e de base de cálculo negativa da CSLL ou com outros créditos próprios relativos aos tributos administrados pela RFB</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clear" w:pos="1494"/>
          <w:tab w:val="num" w:pos="1134"/>
        </w:tabs>
        <w:ind w:left="1134" w:firstLine="0"/>
        <w:jc w:val="both"/>
        <w:rPr>
          <w:rStyle w:val="Nmerodepgina1"/>
        </w:rPr>
      </w:pPr>
      <w:r>
        <w:rPr>
          <w:rStyle w:val="Nmerodepgina1"/>
          <w:b/>
          <w:bCs/>
          <w:sz w:val="22"/>
          <w:szCs w:val="22"/>
        </w:rPr>
        <w:t>saldo</w:t>
      </w:r>
      <w:r>
        <w:rPr>
          <w:rStyle w:val="Nmerodepgina1"/>
          <w:sz w:val="22"/>
          <w:szCs w:val="22"/>
        </w:rPr>
        <w:t xml:space="preserve">: após a aplicação da redução de 50% dos juros de mora e de 25% das multas de mora, de oficio ou isoladas, o saldo poderá ser parcelado em até 175 parcelas mensais e sucessivas, sendo cada parcela calculada com base no valor correspondente a 1% da receita bruta da pessoa jurídica, referente ao mês imediatamente anterior ao do pagamento, não podendo ser inferior a 1/175 do total da divida </w:t>
      </w:r>
    </w:p>
    <w:p w:rsidR="00395C8C" w:rsidRDefault="00EC3139">
      <w:pPr>
        <w:numPr>
          <w:ilvl w:val="0"/>
          <w:numId w:val="7"/>
        </w:numPr>
        <w:tabs>
          <w:tab w:val="left" w:pos="1134"/>
        </w:tabs>
        <w:jc w:val="both"/>
      </w:pPr>
      <w:r>
        <w:rPr>
          <w:rStyle w:val="Nmerodepgina1"/>
        </w:rPr>
        <w:t>Para dívida superior a 15 milhões não haverá possibilidade de utilização de créditos.</w:t>
      </w:r>
    </w:p>
    <w:p w:rsidR="00395C8C" w:rsidRDefault="00395C8C">
      <w:pPr>
        <w:tabs>
          <w:tab w:val="left" w:pos="1134"/>
        </w:tabs>
        <w:ind w:left="1134"/>
        <w:jc w:val="both"/>
      </w:pPr>
    </w:p>
    <w:p w:rsidR="00395C8C" w:rsidRDefault="00395C8C">
      <w:pPr>
        <w:numPr>
          <w:ilvl w:val="0"/>
          <w:numId w:val="7"/>
        </w:numPr>
        <w:tabs>
          <w:tab w:val="left" w:pos="1134"/>
        </w:tabs>
        <w:jc w:val="both"/>
      </w:pPr>
    </w:p>
    <w:p w:rsidR="00395C8C" w:rsidRDefault="00395C8C">
      <w:pPr>
        <w:pStyle w:val="Corpodetexto"/>
        <w:tabs>
          <w:tab w:val="left" w:pos="1134"/>
        </w:tabs>
        <w:jc w:val="both"/>
      </w:pPr>
    </w:p>
    <w:p w:rsidR="00395C8C" w:rsidRDefault="00395C8C">
      <w:pPr>
        <w:pStyle w:val="Corpodetexto"/>
        <w:tabs>
          <w:tab w:val="left" w:pos="1134"/>
        </w:tabs>
        <w:jc w:val="both"/>
      </w:pPr>
    </w:p>
    <w:p w:rsidR="00395C8C" w:rsidRDefault="00EC3139">
      <w:pPr>
        <w:pStyle w:val="Corpodetexto"/>
        <w:tabs>
          <w:tab w:val="left" w:pos="1134"/>
        </w:tabs>
        <w:jc w:val="both"/>
      </w:pPr>
      <w:r>
        <w:rPr>
          <w:rStyle w:val="Nmerodepgina1"/>
          <w:sz w:val="22"/>
          <w:szCs w:val="22"/>
        </w:rPr>
        <w:t>Seqüência de telas</w:t>
      </w:r>
    </w:p>
    <w:p w:rsidR="00395C8C" w:rsidRDefault="00D7635D">
      <w:pPr>
        <w:pStyle w:val="Corpodetexto"/>
        <w:tabs>
          <w:tab w:val="left" w:pos="1134"/>
        </w:tabs>
        <w:jc w:val="both"/>
      </w:pPr>
      <w:r>
        <w:rPr>
          <w:rStyle w:val="Nmerodepgina1"/>
          <w:noProof/>
          <w:sz w:val="22"/>
          <w:szCs w:val="22"/>
          <w:lang w:eastAsia="pt-BR"/>
        </w:rPr>
        <w:lastRenderedPageBreak/>
        <w:drawing>
          <wp:inline distT="0" distB="0" distL="0" distR="0">
            <wp:extent cx="9049385" cy="1819910"/>
            <wp:effectExtent l="19050" t="19050" r="18415" b="2794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49385" cy="181991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rStyle w:val="Nmerodepgina1"/>
          <w:noProof/>
          <w:sz w:val="22"/>
          <w:szCs w:val="22"/>
          <w:lang w:eastAsia="pt-BR"/>
        </w:rPr>
        <w:drawing>
          <wp:inline distT="0" distB="0" distL="0" distR="0">
            <wp:extent cx="9049385" cy="3416300"/>
            <wp:effectExtent l="19050" t="19050" r="18415" b="1270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49385" cy="341630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rStyle w:val="Nmerodepgina1"/>
          <w:noProof/>
          <w:sz w:val="22"/>
          <w:szCs w:val="22"/>
          <w:lang w:eastAsia="pt-BR"/>
        </w:rPr>
        <w:lastRenderedPageBreak/>
        <w:drawing>
          <wp:inline distT="0" distB="0" distL="0" distR="0">
            <wp:extent cx="9049385" cy="1130300"/>
            <wp:effectExtent l="19050" t="19050" r="18415" b="1270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49385" cy="113030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rStyle w:val="Nmerodepgina1"/>
          <w:noProof/>
          <w:sz w:val="22"/>
          <w:szCs w:val="22"/>
          <w:lang w:eastAsia="pt-BR"/>
        </w:rPr>
        <w:drawing>
          <wp:inline distT="0" distB="0" distL="0" distR="0">
            <wp:extent cx="9057640" cy="3373120"/>
            <wp:effectExtent l="19050" t="19050" r="10160" b="1778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57640" cy="337312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rStyle w:val="Nmerodepgina1"/>
          <w:noProof/>
          <w:sz w:val="22"/>
          <w:szCs w:val="22"/>
          <w:lang w:eastAsia="pt-BR"/>
        </w:rPr>
        <w:lastRenderedPageBreak/>
        <w:drawing>
          <wp:inline distT="0" distB="0" distL="0" distR="0">
            <wp:extent cx="9049385" cy="2096135"/>
            <wp:effectExtent l="19050" t="19050" r="18415" b="1841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49385" cy="209613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Corpodetexto"/>
        <w:tabs>
          <w:tab w:val="left" w:pos="1134"/>
        </w:tabs>
        <w:jc w:val="both"/>
      </w:pPr>
    </w:p>
    <w:p w:rsidR="00395C8C" w:rsidRDefault="00EC3139">
      <w:pPr>
        <w:pStyle w:val="Ttulo1"/>
      </w:pPr>
      <w:bookmarkStart w:id="31" w:name="__RefHeading__55_105298432"/>
      <w:bookmarkStart w:id="32" w:name="__RefHeading__68_292950797"/>
      <w:bookmarkStart w:id="33" w:name="_Toc532201180"/>
      <w:r>
        <w:rPr>
          <w:rStyle w:val="Nmerodepgina1"/>
        </w:rPr>
        <w:lastRenderedPageBreak/>
        <w:t>INFORM</w:t>
      </w:r>
      <w:bookmarkEnd w:id="31"/>
      <w:bookmarkEnd w:id="32"/>
      <w:r>
        <w:rPr>
          <w:rStyle w:val="Nmerodepgina1"/>
        </w:rPr>
        <w:t>AÇÕES NECESSÁRIAS à CONSOLIDAÇÃO Do PARCELAMENTO DE DÍVIDAS NA MODALIDADE PERT Iv</w:t>
      </w:r>
      <w:bookmarkEnd w:id="33"/>
    </w:p>
    <w:p w:rsidR="00395C8C" w:rsidRDefault="00395C8C">
      <w:pPr>
        <w:pStyle w:val="Corpodetexto"/>
      </w:pPr>
    </w:p>
    <w:p w:rsidR="00395C8C" w:rsidRDefault="00EC3139">
      <w:pPr>
        <w:tabs>
          <w:tab w:val="left" w:pos="1134"/>
        </w:tabs>
        <w:ind w:left="1134"/>
        <w:jc w:val="both"/>
        <w:rPr>
          <w:rStyle w:val="Nmerodepgina1"/>
          <w:b/>
          <w:bCs/>
          <w:sz w:val="22"/>
          <w:szCs w:val="22"/>
        </w:rPr>
      </w:pPr>
      <w:r>
        <w:rPr>
          <w:rStyle w:val="Nmerodepgina1"/>
          <w:b/>
          <w:bCs/>
          <w:sz w:val="28"/>
          <w:szCs w:val="22"/>
        </w:rPr>
        <w:t>PERT IV</w:t>
      </w:r>
    </w:p>
    <w:p w:rsidR="00395C8C" w:rsidRDefault="00395C8C">
      <w:pPr>
        <w:tabs>
          <w:tab w:val="left" w:pos="1134"/>
        </w:tabs>
        <w:ind w:left="1134"/>
        <w:jc w:val="both"/>
        <w:rPr>
          <w:rStyle w:val="Nmerodepgina1"/>
          <w:b/>
          <w:bCs/>
          <w:sz w:val="22"/>
          <w:szCs w:val="22"/>
        </w:rPr>
      </w:pPr>
    </w:p>
    <w:p w:rsidR="00395C8C" w:rsidRDefault="00EC3139">
      <w:pPr>
        <w:tabs>
          <w:tab w:val="left" w:pos="1134"/>
        </w:tabs>
        <w:ind w:left="1134"/>
        <w:jc w:val="both"/>
        <w:rPr>
          <w:rStyle w:val="Nmerodepgina1"/>
          <w:sz w:val="22"/>
          <w:szCs w:val="22"/>
        </w:rPr>
      </w:pPr>
      <w:r>
        <w:rPr>
          <w:rStyle w:val="Nmerodepgina1"/>
          <w:sz w:val="22"/>
          <w:szCs w:val="22"/>
        </w:rPr>
        <w:t xml:space="preserve">Modalidade com entrada de no mínimo 24%  dívida consolidada, em 24 prestações mensais e sucessivas e liquidação do restante com a utilização de </w:t>
      </w:r>
      <w:r>
        <w:rPr>
          <w:rStyle w:val="Nmerodepgina1"/>
          <w:b/>
          <w:bCs/>
          <w:sz w:val="22"/>
          <w:szCs w:val="22"/>
        </w:rPr>
        <w:t xml:space="preserve"> </w:t>
      </w:r>
      <w:r>
        <w:rPr>
          <w:rStyle w:val="Nmerodepgina1"/>
          <w:sz w:val="22"/>
          <w:szCs w:val="22"/>
        </w:rPr>
        <w:t xml:space="preserve">crédito de prejuízo fiscal decorrentes da </w:t>
      </w:r>
      <w:r>
        <w:rPr>
          <w:rStyle w:val="Forte1"/>
          <w:b w:val="0"/>
          <w:bCs w:val="0"/>
          <w:sz w:val="22"/>
          <w:szCs w:val="22"/>
        </w:rPr>
        <w:t xml:space="preserve">atividade geral </w:t>
      </w:r>
      <w:r>
        <w:rPr>
          <w:rStyle w:val="Nmerodepgina1"/>
          <w:sz w:val="22"/>
          <w:szCs w:val="22"/>
        </w:rPr>
        <w:t xml:space="preserve">ou </w:t>
      </w:r>
      <w:r>
        <w:rPr>
          <w:rStyle w:val="Forte1"/>
          <w:b w:val="0"/>
          <w:bCs w:val="0"/>
          <w:sz w:val="22"/>
          <w:szCs w:val="22"/>
        </w:rPr>
        <w:t>da atividade rural </w:t>
      </w:r>
      <w:r>
        <w:rPr>
          <w:rStyle w:val="Nmerodepgina1"/>
          <w:sz w:val="22"/>
          <w:szCs w:val="22"/>
        </w:rPr>
        <w:t xml:space="preserve">e de base de cálculo negativa da CSLL ou com outros créditos próprios relativos aos tributos administrados pela RFB (76% restantes da dívida)  </w:t>
      </w:r>
    </w:p>
    <w:p w:rsidR="00395C8C" w:rsidRDefault="00EC3139">
      <w:pPr>
        <w:tabs>
          <w:tab w:val="left" w:pos="1134"/>
        </w:tabs>
        <w:ind w:left="1134"/>
        <w:jc w:val="both"/>
      </w:pPr>
      <w:r>
        <w:rPr>
          <w:rStyle w:val="Nmerodepgina1"/>
          <w:sz w:val="22"/>
          <w:szCs w:val="22"/>
        </w:rPr>
        <w:t>Não sendo suficiente o crédito para a liquidação do saldo, as parcelas serão recalculadas a partir mês da opção. A informação de crédito é obrigatória</w:t>
      </w:r>
      <w:r>
        <w:t>. Se não houver crédito outra modalidade deverá ser escolhida.</w:t>
      </w:r>
    </w:p>
    <w:p w:rsidR="00395C8C" w:rsidRDefault="00395C8C">
      <w:pPr>
        <w:tabs>
          <w:tab w:val="left" w:pos="1134"/>
        </w:tabs>
        <w:ind w:left="1134"/>
        <w:jc w:val="both"/>
      </w:pPr>
    </w:p>
    <w:p w:rsidR="00395C8C" w:rsidRDefault="00EC3139">
      <w:pPr>
        <w:pStyle w:val="Corpodetexto"/>
        <w:tabs>
          <w:tab w:val="left" w:pos="1134"/>
        </w:tabs>
        <w:ind w:left="1134"/>
        <w:jc w:val="both"/>
        <w:rPr>
          <w:sz w:val="22"/>
          <w:szCs w:val="22"/>
        </w:rPr>
      </w:pPr>
      <w:r>
        <w:rPr>
          <w:rStyle w:val="Nmerodepgina1"/>
          <w:sz w:val="22"/>
          <w:szCs w:val="22"/>
        </w:rPr>
        <w:t>Nessa modalidade não há aplicação de reduções dos acréscimos legais.</w:t>
      </w:r>
    </w:p>
    <w:p w:rsidR="00395C8C" w:rsidRDefault="00395C8C">
      <w:pPr>
        <w:pStyle w:val="Corpodetexto"/>
        <w:tabs>
          <w:tab w:val="left" w:pos="1134"/>
        </w:tabs>
        <w:jc w:val="both"/>
      </w:pPr>
    </w:p>
    <w:p w:rsidR="00395C8C" w:rsidRDefault="00EC3139">
      <w:pPr>
        <w:pStyle w:val="Corpodetexto"/>
        <w:tabs>
          <w:tab w:val="left" w:pos="1134"/>
        </w:tabs>
        <w:jc w:val="both"/>
      </w:pPr>
      <w:r>
        <w:rPr>
          <w:rStyle w:val="Nmerodepgina1"/>
          <w:sz w:val="22"/>
          <w:szCs w:val="22"/>
        </w:rPr>
        <w:t>Seqüência de telas</w:t>
      </w:r>
    </w:p>
    <w:p w:rsidR="00395C8C" w:rsidRDefault="00D7635D">
      <w:pPr>
        <w:pStyle w:val="Corpodetexto"/>
        <w:ind w:left="1800" w:hanging="1374"/>
        <w:jc w:val="both"/>
      </w:pPr>
      <w:r>
        <w:rPr>
          <w:noProof/>
          <w:sz w:val="22"/>
          <w:szCs w:val="22"/>
          <w:lang w:eastAsia="pt-BR"/>
        </w:rPr>
        <w:drawing>
          <wp:inline distT="0" distB="0" distL="0" distR="0">
            <wp:extent cx="9049385" cy="1906270"/>
            <wp:effectExtent l="19050" t="19050" r="18415" b="1778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49385" cy="190627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ind w:left="1800" w:hanging="1374"/>
        <w:jc w:val="both"/>
      </w:pPr>
      <w:r>
        <w:rPr>
          <w:noProof/>
          <w:sz w:val="22"/>
          <w:szCs w:val="22"/>
          <w:lang w:eastAsia="pt-BR"/>
        </w:rPr>
        <w:lastRenderedPageBreak/>
        <w:drawing>
          <wp:inline distT="0" distB="0" distL="0" distR="0">
            <wp:extent cx="9057640" cy="3088005"/>
            <wp:effectExtent l="19050" t="19050" r="10160" b="1714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57640" cy="308800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ind w:left="1800" w:hanging="1374"/>
        <w:jc w:val="both"/>
        <w:sectPr w:rsidR="00395C8C">
          <w:headerReference w:type="even" r:id="rId64"/>
          <w:headerReference w:type="default" r:id="rId65"/>
          <w:footerReference w:type="even" r:id="rId66"/>
          <w:footerReference w:type="default" r:id="rId67"/>
          <w:headerReference w:type="first" r:id="rId68"/>
          <w:footerReference w:type="first" r:id="rId69"/>
          <w:footnotePr>
            <w:pos w:val="beneathText"/>
          </w:footnotePr>
          <w:pgSz w:w="16838" w:h="11906" w:orient="landscape" w:code="9"/>
          <w:pgMar w:top="1134" w:right="567" w:bottom="1134" w:left="340" w:header="720" w:footer="720" w:gutter="0"/>
          <w:cols w:space="720"/>
          <w:docGrid w:linePitch="326" w:charSpace="-7169"/>
        </w:sectPr>
      </w:pPr>
      <w:r>
        <w:rPr>
          <w:noProof/>
          <w:sz w:val="22"/>
          <w:szCs w:val="22"/>
          <w:lang w:eastAsia="pt-BR"/>
        </w:rPr>
        <w:lastRenderedPageBreak/>
        <w:drawing>
          <wp:inline distT="0" distB="0" distL="0" distR="0">
            <wp:extent cx="9057640" cy="3467735"/>
            <wp:effectExtent l="19050" t="19050" r="10160" b="1841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57640" cy="346773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jc w:val="both"/>
        <w:rPr>
          <w:sz w:val="22"/>
          <w:szCs w:val="22"/>
        </w:rPr>
      </w:pPr>
      <w:r>
        <w:rPr>
          <w:noProof/>
          <w:sz w:val="22"/>
          <w:szCs w:val="22"/>
          <w:lang w:eastAsia="pt-BR"/>
        </w:rPr>
        <w:lastRenderedPageBreak/>
        <w:drawing>
          <wp:inline distT="0" distB="0" distL="0" distR="0">
            <wp:extent cx="8945880" cy="3493770"/>
            <wp:effectExtent l="19050" t="19050" r="26670" b="1143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45880" cy="349377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Corpodetexto"/>
        <w:ind w:left="1800"/>
        <w:jc w:val="both"/>
        <w:rPr>
          <w:sz w:val="22"/>
          <w:szCs w:val="22"/>
        </w:rPr>
      </w:pPr>
    </w:p>
    <w:p w:rsidR="00395C8C" w:rsidRDefault="00D7635D">
      <w:pPr>
        <w:pStyle w:val="Textbody"/>
        <w:jc w:val="both"/>
      </w:pPr>
      <w:r>
        <w:rPr>
          <w:rStyle w:val="Forte1"/>
          <w:noProof/>
          <w:lang w:eastAsia="pt-BR" w:bidi="ar-SA"/>
        </w:rPr>
        <w:drawing>
          <wp:inline distT="0" distB="0" distL="0" distR="0">
            <wp:extent cx="9040495" cy="1578610"/>
            <wp:effectExtent l="19050" t="19050" r="27305" b="2159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40495" cy="157861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sectPr w:rsidR="00395C8C">
          <w:headerReference w:type="even" r:id="rId73"/>
          <w:headerReference w:type="default" r:id="rId74"/>
          <w:footerReference w:type="even" r:id="rId75"/>
          <w:footerReference w:type="default" r:id="rId76"/>
          <w:headerReference w:type="first" r:id="rId77"/>
          <w:footerReference w:type="first" r:id="rId78"/>
          <w:footnotePr>
            <w:pos w:val="beneathText"/>
          </w:footnotePr>
          <w:pgSz w:w="16838" w:h="11906" w:orient="landscape"/>
          <w:pgMar w:top="340" w:right="1004" w:bottom="567" w:left="1270" w:header="720" w:footer="720" w:gutter="0"/>
          <w:cols w:space="720"/>
          <w:docGrid w:linePitch="326" w:charSpace="-7169"/>
        </w:sectPr>
      </w:pPr>
      <w:bookmarkStart w:id="34" w:name="__RefHeading__57_105298432"/>
      <w:bookmarkStart w:id="35" w:name="__RefHeading__70_292950797"/>
    </w:p>
    <w:p w:rsidR="00395C8C" w:rsidRDefault="00EC3139">
      <w:pPr>
        <w:pStyle w:val="Ttulo1"/>
        <w:rPr>
          <w:rFonts w:eastAsia="Helv" w:cs="Helv"/>
          <w:color w:val="000000"/>
        </w:rPr>
      </w:pPr>
      <w:bookmarkStart w:id="36" w:name="__RefHeading__67_460848577"/>
      <w:bookmarkStart w:id="37" w:name="__RefHeading__74_292950797"/>
      <w:bookmarkStart w:id="38" w:name="_D%2525252525252525C3%252525252525252589"/>
      <w:bookmarkStart w:id="39" w:name="_ACESSO_AO_SERVI%2525252525252525C3%2525"/>
      <w:bookmarkStart w:id="40" w:name="_TELA%25252525252525253A__ACESSO"/>
      <w:bookmarkStart w:id="41" w:name="_Toc532201181"/>
      <w:bookmarkStart w:id="42" w:name="_INCLUS%2525252525252525C3%2525252525252"/>
      <w:bookmarkEnd w:id="34"/>
      <w:bookmarkEnd w:id="35"/>
      <w:r w:rsidRPr="00DE49C5">
        <w:lastRenderedPageBreak/>
        <w:t>APURAÇ</w:t>
      </w:r>
      <w:bookmarkEnd w:id="36"/>
      <w:bookmarkEnd w:id="37"/>
      <w:bookmarkEnd w:id="38"/>
      <w:bookmarkEnd w:id="39"/>
      <w:bookmarkEnd w:id="40"/>
      <w:r w:rsidRPr="00DE49C5">
        <w:t>ÃO DE SALDO DEVEDOR DAS PRESTAÇÕES COM VENCIMENTO ATÉ O MÊS ANTERIOR AO DA PRESTAÇÃO DE INFORMAÇÕES PARA NEGOCIAÇÃO</w:t>
      </w:r>
      <w:bookmarkEnd w:id="41"/>
    </w:p>
    <w:p w:rsidR="00395C8C" w:rsidRDefault="00EC3139">
      <w:pPr>
        <w:pStyle w:val="Standard"/>
        <w:spacing w:before="200" w:after="240" w:line="276" w:lineRule="auto"/>
        <w:jc w:val="both"/>
        <w:rPr>
          <w:rFonts w:eastAsia="Helv" w:cs="Helv"/>
          <w:color w:val="000000"/>
        </w:rPr>
      </w:pPr>
      <w:r>
        <w:rPr>
          <w:rFonts w:eastAsia="Helv" w:cs="Helv"/>
          <w:color w:val="000000"/>
        </w:rPr>
        <w:t xml:space="preserve">Para o cálculo de saldo devedor, todos os pagamentos realizados no código de receita 5190 e 5184, a partir da opção, constantes na base de pagamentos da RFB na data de conclusão da prestação de informações para consolidação pelo contribuinte, serão utilizados.   </w:t>
      </w:r>
    </w:p>
    <w:p w:rsidR="00395C8C" w:rsidRDefault="00EC3139">
      <w:pPr>
        <w:pStyle w:val="Standard"/>
        <w:spacing w:before="200" w:after="240" w:line="276" w:lineRule="auto"/>
        <w:jc w:val="both"/>
        <w:rPr>
          <w:rFonts w:eastAsia="Helv" w:cs="Helv"/>
          <w:color w:val="000000"/>
        </w:rPr>
      </w:pPr>
      <w:r>
        <w:rPr>
          <w:rFonts w:eastAsia="Helv" w:cs="Helv"/>
          <w:color w:val="000000"/>
        </w:rPr>
        <w:t xml:space="preserve">Os pagamentos efetuados até 28.12.2018 serão alocados as respectivas parcelas geradas, até o limite do valor da parcela. </w:t>
      </w:r>
    </w:p>
    <w:p w:rsidR="00395C8C" w:rsidRDefault="00EC3139">
      <w:pPr>
        <w:pStyle w:val="Standard"/>
        <w:spacing w:before="200" w:after="240" w:line="276" w:lineRule="auto"/>
        <w:jc w:val="both"/>
      </w:pPr>
      <w:r>
        <w:rPr>
          <w:rFonts w:eastAsia="Helv" w:cs="Helv"/>
          <w:color w:val="000000"/>
        </w:rPr>
        <w:t>Para o cálculo do saldo devedor, a utilização dos recolhimentos efetuados no código de receita da modalidade, seguirá os seguintes critérios:</w:t>
      </w:r>
    </w:p>
    <w:p w:rsidR="00395C8C" w:rsidRDefault="00EC3139">
      <w:pPr>
        <w:pStyle w:val="Standard"/>
        <w:spacing w:before="200" w:after="240" w:line="276" w:lineRule="auto"/>
        <w:ind w:left="360"/>
        <w:jc w:val="both"/>
      </w:pPr>
      <w:r>
        <w:t>11) Alocados para a parcela do mês de vencimento preenchido no campo 06 do Darf recolhido.</w:t>
      </w:r>
    </w:p>
    <w:p w:rsidR="00395C8C" w:rsidRDefault="00EC3139">
      <w:pPr>
        <w:pStyle w:val="Standard"/>
        <w:spacing w:before="200" w:after="240" w:line="276" w:lineRule="auto"/>
        <w:ind w:left="360"/>
        <w:jc w:val="both"/>
      </w:pPr>
      <w:r>
        <w:t xml:space="preserve">2) Sobrando saldo de pagamento após sua alocação na parcela de vencimento do Darf, este será utilizado em ordem decrescente na alocação das parcelas vencidas até 30.11.2018 (por ex.: 11/2018, 10/2018, 09/208....) </w:t>
      </w:r>
    </w:p>
    <w:p w:rsidR="00395C8C" w:rsidRDefault="00EC3139">
      <w:pPr>
        <w:pStyle w:val="Standard"/>
        <w:spacing w:before="200" w:after="240" w:line="276" w:lineRule="auto"/>
        <w:ind w:left="360"/>
        <w:jc w:val="both"/>
      </w:pPr>
      <w:r>
        <w:t xml:space="preserve">3)Se após a alocação do pagamento pelos critérios 1 e 2 acima, sobrar saldo de pagamento, este será utilizado em ordem decrescente a partir da última parcela vincenda.  </w:t>
      </w:r>
    </w:p>
    <w:p w:rsidR="00395C8C" w:rsidRDefault="00395C8C">
      <w:pPr>
        <w:pStyle w:val="Standard"/>
        <w:spacing w:before="200" w:after="240" w:line="276" w:lineRule="auto"/>
        <w:jc w:val="both"/>
      </w:pPr>
    </w:p>
    <w:p w:rsidR="00395C8C" w:rsidRDefault="00395C8C">
      <w:pPr>
        <w:pStyle w:val="Standard"/>
        <w:spacing w:before="200" w:after="240" w:line="276" w:lineRule="auto"/>
        <w:jc w:val="both"/>
      </w:pPr>
    </w:p>
    <w:p w:rsidR="00395C8C" w:rsidRDefault="00EC3139">
      <w:pPr>
        <w:pStyle w:val="Ttulo1"/>
      </w:pPr>
      <w:bookmarkStart w:id="43" w:name="__RefHeading__92_1017051405"/>
      <w:bookmarkStart w:id="44" w:name="_Toc532201182"/>
      <w:bookmarkStart w:id="45" w:name="_DARF_PARA_PAGAMENTO_1"/>
      <w:bookmarkEnd w:id="42"/>
      <w:bookmarkEnd w:id="43"/>
      <w:r>
        <w:lastRenderedPageBreak/>
        <w:t>DARF PARA PAGAMENTO DO SALDO DEVEDOR DA NEGOCIAÇÃO</w:t>
      </w:r>
      <w:bookmarkEnd w:id="44"/>
    </w:p>
    <w:p w:rsidR="00395C8C" w:rsidRDefault="00395C8C">
      <w:pPr>
        <w:pStyle w:val="Textbody"/>
      </w:pPr>
    </w:p>
    <w:p w:rsidR="00395C8C" w:rsidRDefault="00D7635D">
      <w:pPr>
        <w:pStyle w:val="Textbody"/>
      </w:pPr>
      <w:r>
        <w:rPr>
          <w:noProof/>
          <w:lang w:eastAsia="pt-BR" w:bidi="ar-SA"/>
        </w:rPr>
        <w:drawing>
          <wp:inline distT="0" distB="0" distL="0" distR="0">
            <wp:extent cx="6116320" cy="377825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l="-8" t="-14" r="-8" b="-14"/>
                    <a:stretch>
                      <a:fillRect/>
                    </a:stretch>
                  </pic:blipFill>
                  <pic:spPr bwMode="auto">
                    <a:xfrm>
                      <a:off x="0" y="0"/>
                      <a:ext cx="6116320" cy="3778250"/>
                    </a:xfrm>
                    <a:prstGeom prst="rect">
                      <a:avLst/>
                    </a:prstGeom>
                    <a:solidFill>
                      <a:srgbClr val="FFFFFF"/>
                    </a:solidFill>
                    <a:ln>
                      <a:noFill/>
                    </a:ln>
                  </pic:spPr>
                </pic:pic>
              </a:graphicData>
            </a:graphic>
          </wp:inline>
        </w:drawing>
      </w:r>
    </w:p>
    <w:p w:rsidR="00395C8C" w:rsidRDefault="00395C8C">
      <w:pPr>
        <w:pStyle w:val="Textbody"/>
      </w:pPr>
    </w:p>
    <w:p w:rsidR="00395C8C" w:rsidRDefault="00395C8C">
      <w:pPr>
        <w:pStyle w:val="Textbody"/>
        <w:jc w:val="center"/>
        <w:rPr>
          <w:b/>
          <w:sz w:val="28"/>
          <w:szCs w:val="28"/>
        </w:rPr>
      </w:pPr>
    </w:p>
    <w:p w:rsidR="00395C8C" w:rsidRDefault="00395C8C">
      <w:pPr>
        <w:jc w:val="center"/>
        <w:rPr>
          <w:b/>
          <w:sz w:val="28"/>
          <w:szCs w:val="28"/>
        </w:rPr>
      </w:pPr>
    </w:p>
    <w:p w:rsidR="00395C8C" w:rsidRDefault="00EC3139">
      <w:pPr>
        <w:pStyle w:val="Textbody"/>
        <w:jc w:val="center"/>
        <w:rPr>
          <w:b/>
          <w:sz w:val="22"/>
          <w:szCs w:val="28"/>
        </w:rPr>
      </w:pPr>
      <w:r>
        <w:rPr>
          <w:b/>
          <w:sz w:val="22"/>
          <w:szCs w:val="28"/>
        </w:rPr>
        <w:t>O Darf para pagamento do saldo devedor possui código de barras e o pagamento deverá ser feito por esse código</w:t>
      </w:r>
    </w:p>
    <w:p w:rsidR="00395C8C" w:rsidRDefault="00EC3139">
      <w:pPr>
        <w:pStyle w:val="Textbody"/>
        <w:ind w:left="720"/>
        <w:rPr>
          <w:rFonts w:eastAsia="Times New Roman"/>
        </w:rPr>
      </w:pPr>
      <w:r>
        <w:rPr>
          <w:rFonts w:eastAsia="Times New Roman"/>
        </w:rPr>
        <w:t xml:space="preserve"> 1. </w:t>
      </w:r>
      <w:r>
        <w:rPr>
          <w:i/>
        </w:rPr>
        <w:t>O período de apuração, data de vencimento e data limite para pagamento. Refere-se ao último dia útil definido na Instrução Normativa (28/12/2018);</w:t>
      </w:r>
    </w:p>
    <w:p w:rsidR="00395C8C" w:rsidRDefault="00EC3139">
      <w:pPr>
        <w:pStyle w:val="Textbody"/>
        <w:ind w:left="720"/>
        <w:rPr>
          <w:rFonts w:eastAsia="Times New Roman"/>
        </w:rPr>
      </w:pPr>
      <w:r>
        <w:rPr>
          <w:i/>
        </w:rPr>
        <w:t>2. Código de receita do parcelamento;</w:t>
      </w:r>
    </w:p>
    <w:p w:rsidR="00395C8C" w:rsidRDefault="00EC3139">
      <w:pPr>
        <w:pStyle w:val="Textbody"/>
        <w:ind w:left="720"/>
        <w:rPr>
          <w:rFonts w:eastAsia="Times New Roman"/>
        </w:rPr>
      </w:pPr>
      <w:r>
        <w:rPr>
          <w:i/>
          <w:lang w:eastAsia="pt-BR"/>
        </w:rPr>
        <w:t xml:space="preserve">3.Código de barras. Trata o DARF do saldo devedor de DARF numerado. Dessa forma, o recolhimento deverá ser feito através do código de barras. </w:t>
      </w:r>
    </w:p>
    <w:p w:rsidR="00395C8C" w:rsidRDefault="00395C8C">
      <w:pPr>
        <w:pStyle w:val="PargrafodaLista1"/>
        <w:spacing w:before="200" w:after="240" w:line="276" w:lineRule="auto"/>
        <w:jc w:val="both"/>
        <w:rPr>
          <w:rFonts w:eastAsia="Times New Roman"/>
        </w:rPr>
      </w:pPr>
    </w:p>
    <w:p w:rsidR="00395C8C" w:rsidRDefault="00EC3139">
      <w:pPr>
        <w:pStyle w:val="PargrafodaLista1"/>
        <w:spacing w:before="200" w:after="240" w:line="276" w:lineRule="auto"/>
        <w:jc w:val="both"/>
        <w:rPr>
          <w:rFonts w:eastAsia="Times New Roman"/>
        </w:rPr>
      </w:pPr>
      <w:r>
        <w:rPr>
          <w:rFonts w:eastAsia="Times New Roman"/>
        </w:rPr>
        <w:t xml:space="preserve">ALERTA o DARF deverá ser pago até o dia </w:t>
      </w:r>
      <w:r>
        <w:rPr>
          <w:rFonts w:eastAsia="Times New Roman"/>
          <w:b/>
          <w:bCs/>
        </w:rPr>
        <w:t>28/12/2018</w:t>
      </w:r>
      <w:r>
        <w:rPr>
          <w:rFonts w:eastAsia="Times New Roman"/>
        </w:rPr>
        <w:t xml:space="preserve"> e através da leitura do código de barras.  </w:t>
      </w:r>
    </w:p>
    <w:p w:rsidR="00395C8C" w:rsidRDefault="00395C8C">
      <w:pPr>
        <w:pStyle w:val="PargrafodaLista1"/>
        <w:spacing w:before="200" w:after="240" w:line="276" w:lineRule="auto"/>
        <w:jc w:val="both"/>
        <w:rPr>
          <w:rFonts w:eastAsia="Times New Roman"/>
        </w:rPr>
      </w:pPr>
    </w:p>
    <w:p w:rsidR="00395C8C" w:rsidRDefault="00395C8C">
      <w:pPr>
        <w:pStyle w:val="PargrafodaLista1"/>
        <w:spacing w:before="200" w:after="240" w:line="276" w:lineRule="auto"/>
        <w:jc w:val="both"/>
        <w:rPr>
          <w:rFonts w:eastAsia="Times New Roman"/>
        </w:rPr>
      </w:pPr>
    </w:p>
    <w:p w:rsidR="00395C8C" w:rsidRDefault="00EC3139">
      <w:pPr>
        <w:pStyle w:val="FIQUEATENTO"/>
      </w:pPr>
      <w:bookmarkStart w:id="46" w:name="__RefHeading__67_105298432"/>
      <w:r>
        <w:rPr>
          <w:b w:val="0"/>
        </w:rPr>
        <w:lastRenderedPageBreak/>
        <w:t xml:space="preserve">FIQUE </w:t>
      </w:r>
      <w:bookmarkEnd w:id="45"/>
      <w:bookmarkEnd w:id="46"/>
      <w:r>
        <w:rPr>
          <w:b w:val="0"/>
        </w:rPr>
        <w:t>ATENTO!</w:t>
      </w:r>
    </w:p>
    <w:p w:rsidR="00395C8C" w:rsidRDefault="00395C8C"/>
    <w:p w:rsidR="00395C8C" w:rsidRDefault="00EC3139">
      <w:pPr>
        <w:pStyle w:val="PargrafodaLista1"/>
        <w:spacing w:before="240" w:after="240" w:line="276" w:lineRule="auto"/>
        <w:ind w:left="360"/>
        <w:jc w:val="both"/>
      </w:pPr>
      <w:r>
        <w:rPr>
          <w:b/>
        </w:rPr>
        <w:t xml:space="preserve">O recolhimento até 28.12.2018 </w:t>
      </w:r>
      <w:bookmarkStart w:id="47" w:name="__RefHeading__78_292950797"/>
      <w:r>
        <w:rPr>
          <w:b/>
        </w:rPr>
        <w:t>do Darf do saldo devedor, em seu valor integral, é condição para que a adesão à modalidade não seja cancelada.</w:t>
      </w:r>
    </w:p>
    <w:p w:rsidR="00395C8C" w:rsidRDefault="00395C8C">
      <w:pPr>
        <w:pStyle w:val="PargrafodaLista1"/>
      </w:pPr>
    </w:p>
    <w:p w:rsidR="00395C8C" w:rsidRDefault="00EC3139">
      <w:pPr>
        <w:pStyle w:val="PargrafodaLista1"/>
        <w:spacing w:before="240" w:after="240" w:line="276" w:lineRule="auto"/>
        <w:ind w:left="360"/>
        <w:jc w:val="both"/>
      </w:pPr>
      <w:r>
        <w:t>O Darf é emitido com código de barras e poderá ser pago em terminais de autoatendimento, páginas dos bancos na internet ou por aplicativo de celular. Para correntista do Banco do Brasil está disponível a opção pagamento online</w:t>
      </w:r>
    </w:p>
    <w:p w:rsidR="00395C8C" w:rsidRDefault="00395C8C"/>
    <w:p w:rsidR="00395C8C" w:rsidRDefault="00395C8C"/>
    <w:p w:rsidR="00395C8C" w:rsidRDefault="00395C8C">
      <w:pPr>
        <w:jc w:val="center"/>
        <w:rPr>
          <w:lang w:eastAsia="en-US"/>
        </w:rPr>
      </w:pPr>
      <w:bookmarkStart w:id="48" w:name="_EMISS%2525252525252525C3%25252525252525"/>
    </w:p>
    <w:p w:rsidR="00395C8C" w:rsidRDefault="00395C8C">
      <w:pPr>
        <w:jc w:val="center"/>
        <w:rPr>
          <w:lang w:eastAsia="en-US"/>
        </w:rPr>
      </w:pPr>
    </w:p>
    <w:p w:rsidR="00395C8C" w:rsidRDefault="00395C8C">
      <w:pPr>
        <w:jc w:val="center"/>
        <w:rPr>
          <w:lang w:eastAsia="en-US"/>
        </w:rPr>
      </w:pPr>
    </w:p>
    <w:p w:rsidR="00395C8C" w:rsidRDefault="00395C8C">
      <w:pPr>
        <w:jc w:val="center"/>
        <w:rPr>
          <w:lang w:eastAsia="en-US"/>
        </w:rPr>
      </w:pPr>
    </w:p>
    <w:p w:rsidR="00395C8C" w:rsidRDefault="00395C8C">
      <w:pPr>
        <w:pStyle w:val="Textbody"/>
        <w:jc w:val="center"/>
        <w:rPr>
          <w:lang w:eastAsia="en-US"/>
        </w:rPr>
      </w:pPr>
    </w:p>
    <w:p w:rsidR="00395C8C" w:rsidRDefault="00395C8C">
      <w:pPr>
        <w:pStyle w:val="Textbody"/>
        <w:rPr>
          <w:rFonts w:eastAsia="Microsoft YaHei"/>
          <w:b/>
          <w:bCs/>
          <w:caps/>
          <w:color w:val="000000"/>
          <w:sz w:val="28"/>
          <w:szCs w:val="28"/>
          <w:shd w:val="clear" w:color="auto" w:fill="FFFFFF"/>
          <w:lang w:eastAsia="pt-BR"/>
        </w:rPr>
      </w:pPr>
    </w:p>
    <w:bookmarkEnd w:id="48"/>
    <w:p w:rsidR="00395C8C" w:rsidRDefault="00395C8C">
      <w:pPr>
        <w:widowControl w:val="0"/>
        <w:suppressAutoHyphens/>
        <w:textAlignment w:val="baseline"/>
      </w:pPr>
    </w:p>
    <w:p w:rsidR="00395C8C" w:rsidRDefault="00EC3139">
      <w:pPr>
        <w:pStyle w:val="Ttulo1"/>
      </w:pPr>
      <w:bookmarkStart w:id="49" w:name="_Toc532201183"/>
      <w:bookmarkStart w:id="50" w:name="__RefHeading__69_105298432"/>
      <w:bookmarkEnd w:id="47"/>
      <w:r>
        <w:lastRenderedPageBreak/>
        <w:t>CIÊNCIA DO DEFERIMENTO DA CONSOLIDAÇÃO</w:t>
      </w:r>
      <w:bookmarkEnd w:id="49"/>
    </w:p>
    <w:p w:rsidR="00395C8C" w:rsidRDefault="00395C8C">
      <w:pPr>
        <w:pStyle w:val="Corpodetexto"/>
      </w:pPr>
    </w:p>
    <w:p w:rsidR="00395C8C" w:rsidRDefault="00395C8C">
      <w:pPr>
        <w:pStyle w:val="Corpodetexto"/>
      </w:pPr>
    </w:p>
    <w:p w:rsidR="00395C8C" w:rsidRDefault="00EC3139">
      <w:pPr>
        <w:pStyle w:val="Corpodetexto"/>
      </w:pPr>
      <w:r>
        <w:t xml:space="preserve">Após a confirmação do cumprimento dos requisitos para a consolidação, pelos sistemas informatizados da RFB, a pessoa jurídica receberá mensagem de confirmação da efetiva consolidação da modalidade, por meio da Caixa Postal do Portal e-Cac. </w:t>
      </w:r>
    </w:p>
    <w:p w:rsidR="00395C8C" w:rsidRDefault="00395C8C">
      <w:pPr>
        <w:jc w:val="both"/>
        <w:rPr>
          <w:rFonts w:cs="Mangal"/>
          <w:lang w:bidi="hi-IN"/>
        </w:rPr>
      </w:pPr>
    </w:p>
    <w:p w:rsidR="00395C8C" w:rsidRDefault="00395C8C">
      <w:pPr>
        <w:jc w:val="both"/>
        <w:rPr>
          <w:rFonts w:cs="Mangal"/>
          <w:lang w:bidi="hi-IN"/>
        </w:rPr>
      </w:pPr>
    </w:p>
    <w:p w:rsidR="00395C8C" w:rsidRDefault="00395C8C">
      <w:pPr>
        <w:jc w:val="both"/>
        <w:rPr>
          <w:rFonts w:cs="Mangal"/>
          <w:lang w:bidi="hi-IN"/>
        </w:rPr>
      </w:pPr>
    </w:p>
    <w:p w:rsidR="00395C8C" w:rsidRDefault="00395C8C">
      <w:pPr>
        <w:jc w:val="both"/>
        <w:rPr>
          <w:rFonts w:cs="Mangal"/>
          <w:lang w:bidi="hi-IN"/>
        </w:rPr>
      </w:pPr>
    </w:p>
    <w:p w:rsidR="00395C8C" w:rsidRDefault="00EC3139">
      <w:pPr>
        <w:pStyle w:val="Standard"/>
        <w:spacing w:before="200" w:after="240" w:line="276" w:lineRule="auto"/>
        <w:jc w:val="center"/>
        <w:rPr>
          <w:b/>
          <w:bCs/>
          <w:sz w:val="28"/>
        </w:rPr>
      </w:pPr>
      <w:bookmarkStart w:id="51" w:name="_PRAZO_PARA_CONFISS%2525252525252525C3%2"/>
      <w:r>
        <w:rPr>
          <w:b/>
          <w:bCs/>
          <w:sz w:val="28"/>
        </w:rPr>
        <w:t>DARF DE QUITAÇÃO APÓS CONSOLIDAÇÃO</w:t>
      </w:r>
    </w:p>
    <w:p w:rsidR="00395C8C" w:rsidRDefault="00EC3139">
      <w:pPr>
        <w:pStyle w:val="Standard"/>
        <w:spacing w:before="200" w:after="240" w:line="276" w:lineRule="auto"/>
        <w:jc w:val="both"/>
      </w:pPr>
      <w:r>
        <w:t>O DARF de quit</w:t>
      </w:r>
      <w:bookmarkStart w:id="52" w:name="_PRAZO_PARA_DESIST%2525252525252525C3%25"/>
      <w:r>
        <w:t xml:space="preserve">ação que o sistema SiefPar emite após consolidação, NÃO considera a parcela de vencimento do mês da emissão do DARF. Assim, deverá ser emitido o DARF da  parcela do mês mais o DARF da quitação. </w:t>
      </w:r>
    </w:p>
    <w:p w:rsidR="00395C8C" w:rsidRDefault="004837AA">
      <w:pPr>
        <w:pStyle w:val="Textbody"/>
      </w:pPr>
      <w:hyperlink r:id="rId80" w:history="1">
        <w:bookmarkStart w:id="53" w:name="_LIQUIDA%2525252525252525C3%252525252525"/>
      </w:hyperlink>
    </w:p>
    <w:p w:rsidR="00395C8C" w:rsidRDefault="00395C8C">
      <w:pPr>
        <w:pStyle w:val="NormalWeb"/>
        <w:jc w:val="both"/>
      </w:pPr>
      <w:bookmarkStart w:id="54" w:name="__RefHeading__71_105298432"/>
    </w:p>
    <w:p w:rsidR="00395C8C" w:rsidRDefault="00EC3139">
      <w:pPr>
        <w:pStyle w:val="Ttulo1"/>
      </w:pPr>
      <w:bookmarkStart w:id="55" w:name="__RefHeading__73_105298432"/>
      <w:bookmarkStart w:id="56" w:name="_Toc532201184"/>
      <w:bookmarkStart w:id="57" w:name="_RESCIS%2525252525252525C3%2525252525252"/>
      <w:bookmarkEnd w:id="50"/>
      <w:bookmarkEnd w:id="51"/>
      <w:bookmarkEnd w:id="52"/>
      <w:bookmarkEnd w:id="54"/>
      <w:r w:rsidRPr="00DE49C5">
        <w:lastRenderedPageBreak/>
        <w:t>RESCISÃO</w:t>
      </w:r>
      <w:bookmarkEnd w:id="53"/>
      <w:bookmarkEnd w:id="55"/>
      <w:r w:rsidRPr="00DE49C5">
        <w:t xml:space="preserve"> DO PARCELAMENTO</w:t>
      </w:r>
      <w:bookmarkEnd w:id="56"/>
    </w:p>
    <w:p w:rsidR="00395C8C" w:rsidRDefault="00395C8C">
      <w:pPr>
        <w:pStyle w:val="Corpodetexto"/>
      </w:pPr>
    </w:p>
    <w:p w:rsidR="00395C8C" w:rsidRDefault="00EC3139">
      <w:pPr>
        <w:pStyle w:val="Corpodetexto"/>
        <w:shd w:val="clear" w:color="auto" w:fill="FFFFFF"/>
        <w:spacing w:after="0" w:line="276" w:lineRule="auto"/>
        <w:jc w:val="both"/>
        <w:rPr>
          <w:rFonts w:eastAsia="Microsoft YaHei" w:cs="Mangal"/>
          <w:b/>
          <w:bCs/>
          <w:szCs w:val="28"/>
          <w:lang w:bidi="hi-IN"/>
        </w:rPr>
      </w:pPr>
      <w:r>
        <w:rPr>
          <w:rFonts w:eastAsia="Microsoft YaHei" w:cs="Mangal"/>
          <w:b/>
          <w:bCs/>
          <w:color w:val="000000"/>
          <w:szCs w:val="28"/>
          <w:lang w:bidi="hi-IN"/>
        </w:rPr>
        <w:t>Implicará exclusão do devedor do Pert, com exigibilidade imediata da totalidade do débito confessado e ainda não pago, e automática execução da garantia prestada:</w:t>
      </w:r>
    </w:p>
    <w:p w:rsidR="00395C8C" w:rsidRDefault="00395C8C">
      <w:pPr>
        <w:pStyle w:val="Corpodetexto"/>
        <w:shd w:val="clear" w:color="auto" w:fill="FFFFFF"/>
        <w:spacing w:after="0" w:line="276" w:lineRule="auto"/>
        <w:jc w:val="both"/>
        <w:rPr>
          <w:rFonts w:eastAsia="Microsoft YaHei" w:cs="Mangal"/>
          <w:b/>
          <w:bCs/>
          <w:szCs w:val="28"/>
          <w:lang w:bidi="hi-IN"/>
        </w:rPr>
      </w:pPr>
    </w:p>
    <w:p w:rsidR="00395C8C" w:rsidRDefault="00EC3139">
      <w:pPr>
        <w:pStyle w:val="Corpodetexto"/>
        <w:ind w:left="1200"/>
      </w:pPr>
      <w:r>
        <w:t>1 - a falta de pagamento de 3 (três) parcelas consecutivas ou 6 (seis) alternadas;</w:t>
      </w:r>
    </w:p>
    <w:p w:rsidR="00395C8C" w:rsidRDefault="00EC3139">
      <w:pPr>
        <w:pStyle w:val="Corpodetexto"/>
        <w:ind w:left="1200"/>
      </w:pPr>
      <w:r>
        <w:t>2 - a falta de pagamento de 1 (uma) parcela, estando pagas todas as demais;</w:t>
      </w:r>
    </w:p>
    <w:p w:rsidR="00395C8C" w:rsidRDefault="00EC3139">
      <w:pPr>
        <w:pStyle w:val="Corpodetexto"/>
        <w:ind w:left="1200"/>
      </w:pPr>
      <w:r>
        <w:t xml:space="preserve">3 - a falta de recolhimento de débitos vencidos </w:t>
      </w:r>
      <w:r>
        <w:rPr>
          <w:rStyle w:val="Forte1"/>
        </w:rPr>
        <w:t>após</w:t>
      </w:r>
      <w:r>
        <w:t xml:space="preserve"> 30.04.2017, inscritos ou não em Dívida Ativa da União (DAU); </w:t>
      </w:r>
    </w:p>
    <w:p w:rsidR="00395C8C" w:rsidRDefault="00EC3139">
      <w:pPr>
        <w:pStyle w:val="Corpodetexto"/>
        <w:ind w:left="1200"/>
      </w:pPr>
      <w:r>
        <w:t xml:space="preserve">4 - a falta de pagamento, no prazo estipulado de 30 dias, na hipótese de indeferimento de utilização de créditos, quando os mesmos forem utilizados indevidamente com créditos não reconhecidos pela RFB.  </w:t>
      </w:r>
    </w:p>
    <w:p w:rsidR="00395C8C" w:rsidRDefault="00EC3139">
      <w:pPr>
        <w:pStyle w:val="Corpodetexto"/>
        <w:ind w:left="1200"/>
      </w:pPr>
      <w:r>
        <w:t>5 - a constatação de qualquer ato tendente ao esvaziamento patrimonial do sujeito passivo como forma de fraudar o cumprimento do parcelamento;</w:t>
      </w:r>
    </w:p>
    <w:p w:rsidR="00395C8C" w:rsidRDefault="00EC3139">
      <w:pPr>
        <w:pStyle w:val="Corpodetexto"/>
        <w:ind w:left="1200"/>
      </w:pPr>
      <w:r>
        <w:t>6- a decretação de falência ou extinção, pela liquidação, da pessoa jurídica optante;</w:t>
      </w:r>
    </w:p>
    <w:p w:rsidR="00395C8C" w:rsidRDefault="00EC3139">
      <w:pPr>
        <w:pStyle w:val="Corpodetexto"/>
        <w:ind w:left="1200"/>
      </w:pPr>
      <w:r>
        <w:t>7 - a concessão de medida cautelar fiscal, nos termos da Lei nº 8.397, de 6 de janeiro de 1992; ou</w:t>
      </w:r>
    </w:p>
    <w:p w:rsidR="00395C8C" w:rsidRDefault="00EC3139">
      <w:pPr>
        <w:pStyle w:val="Corpodetexto"/>
        <w:ind w:left="1200"/>
      </w:pPr>
      <w:r>
        <w:t>8 - a declaração de inaptidão da inscrição no CNPJ, nos termos dos arts. 80 e 81 da Lei nº 9.430, de 1996.</w:t>
      </w:r>
    </w:p>
    <w:p w:rsidR="00395C8C" w:rsidRDefault="00EC3139">
      <w:pPr>
        <w:pStyle w:val="Corpodetexto"/>
        <w:ind w:left="1200"/>
      </w:pPr>
      <w:r>
        <w:t>9 - o descumprimento das obrigações com o Fundo de Garantia do Tempo de Serviço - FGTS. </w:t>
      </w:r>
    </w:p>
    <w:p w:rsidR="00395C8C" w:rsidRDefault="00395C8C">
      <w:pPr>
        <w:pStyle w:val="Corpodetexto"/>
        <w:ind w:left="600"/>
      </w:pPr>
    </w:p>
    <w:p w:rsidR="00395C8C" w:rsidRDefault="00EC3139">
      <w:pPr>
        <w:pStyle w:val="Corpodetexto"/>
        <w:ind w:left="600"/>
      </w:pPr>
      <w:r>
        <w:rPr>
          <w:rStyle w:val="Forte1"/>
        </w:rPr>
        <w:t>OBS.: Na hipótese de exclusão do devedor do Pert:</w:t>
      </w:r>
    </w:p>
    <w:p w:rsidR="00395C8C" w:rsidRDefault="00EC3139">
      <w:pPr>
        <w:pStyle w:val="Corpodetexto"/>
        <w:ind w:left="600"/>
      </w:pPr>
      <w:r>
        <w:t xml:space="preserve">1 - os valores liquidados com os créditos de que trata o art. 10 da </w:t>
      </w:r>
      <w:hyperlink r:id="rId81" w:anchor="_blank" w:history="1">
        <w:r>
          <w:rPr>
            <w:rStyle w:val="Hyperlink"/>
          </w:rPr>
          <w:t>IN RFB nº 1687/2017</w:t>
        </w:r>
      </w:hyperlink>
      <w:r>
        <w:t xml:space="preserve"> serão restabelecidos em cobrança;</w:t>
      </w:r>
    </w:p>
    <w:p w:rsidR="00395C8C" w:rsidRDefault="00EC3139">
      <w:pPr>
        <w:pStyle w:val="Corpodetexto"/>
        <w:ind w:left="600"/>
      </w:pPr>
      <w:r>
        <w:t>2 - será apurado o valor original do débito, com incidência dos acréscimos legais, até a data da rescisão; e</w:t>
      </w:r>
    </w:p>
    <w:p w:rsidR="00395C8C" w:rsidRDefault="00EC3139">
      <w:pPr>
        <w:pStyle w:val="Corpodetexto"/>
        <w:ind w:left="600"/>
      </w:pPr>
      <w:r>
        <w:t>3 - serão deduzidas do valor referido no item acima as parcelas pagas em espécie, com acréscimos legais até a data da rescisão.</w:t>
      </w:r>
    </w:p>
    <w:p w:rsidR="00395C8C" w:rsidRDefault="00395C8C">
      <w:pPr>
        <w:pStyle w:val="NormalWeb"/>
        <w:shd w:val="clear" w:color="auto" w:fill="FFFFFF"/>
        <w:spacing w:before="0" w:after="0" w:line="276" w:lineRule="auto"/>
        <w:jc w:val="both"/>
      </w:pPr>
    </w:p>
    <w:p w:rsidR="00395C8C" w:rsidRDefault="00EC3139">
      <w:pPr>
        <w:pStyle w:val="Ttulo1"/>
      </w:pPr>
      <w:bookmarkStart w:id="58" w:name="__RefHeading__75_105298432"/>
      <w:bookmarkStart w:id="59" w:name="_Toc532201185"/>
      <w:r w:rsidRPr="00DE49C5">
        <w:lastRenderedPageBreak/>
        <w:t>LEGISLAÇ</w:t>
      </w:r>
      <w:bookmarkEnd w:id="58"/>
      <w:r w:rsidRPr="00DE49C5">
        <w:t>ÃO</w:t>
      </w:r>
      <w:bookmarkEnd w:id="59"/>
    </w:p>
    <w:p w:rsidR="00395C8C" w:rsidRDefault="00395C8C">
      <w:pPr>
        <w:pStyle w:val="Standard"/>
        <w:jc w:val="both"/>
      </w:pPr>
    </w:p>
    <w:tbl>
      <w:tblPr>
        <w:tblW w:w="0" w:type="auto"/>
        <w:tblInd w:w="78" w:type="dxa"/>
        <w:tblLayout w:type="fixed"/>
        <w:tblCellMar>
          <w:left w:w="113" w:type="dxa"/>
        </w:tblCellMar>
        <w:tblLook w:val="0000" w:firstRow="0" w:lastRow="0" w:firstColumn="0" w:lastColumn="0" w:noHBand="0" w:noVBand="0"/>
      </w:tblPr>
      <w:tblGrid>
        <w:gridCol w:w="4970"/>
        <w:gridCol w:w="4952"/>
      </w:tblGrid>
      <w:tr w:rsidR="00395C8C">
        <w:tc>
          <w:tcPr>
            <w:tcW w:w="4970" w:type="dxa"/>
            <w:tcBorders>
              <w:top w:val="single" w:sz="4" w:space="0" w:color="000080"/>
              <w:left w:val="single" w:sz="4" w:space="0" w:color="000080"/>
              <w:bottom w:val="single" w:sz="4" w:space="0" w:color="000080"/>
            </w:tcBorders>
            <w:vAlign w:val="center"/>
          </w:tcPr>
          <w:p w:rsidR="00395C8C" w:rsidRDefault="004837AA">
            <w:hyperlink r:id="rId82" w:history="1">
              <w:r w:rsidR="00EC3139">
                <w:rPr>
                  <w:rStyle w:val="Hyperlink"/>
                </w:rPr>
                <w:t>Medida Provisória nº 7</w:t>
              </w:r>
            </w:hyperlink>
            <w:hyperlink r:id="rId83" w:history="1">
              <w:r w:rsidR="0055504A" w:rsidRPr="0055504A">
                <w:rPr>
                  <w:rStyle w:val="Hyperlink"/>
                </w:rPr>
                <w:t>D:\Users\05604000477\AppData\Local\Temp\notes50B74A\_blank</w:t>
              </w:r>
            </w:hyperlink>
            <w:hyperlink r:id="rId84" w:history="1">
              <w:r w:rsidR="00EC3139">
                <w:rPr>
                  <w:rStyle w:val="Hyperlink"/>
                </w:rPr>
                <w:t>83</w:t>
              </w:r>
            </w:hyperlink>
            <w:hyperlink r:id="rId85" w:history="1">
              <w:r w:rsidR="0055504A" w:rsidRPr="0055504A">
                <w:rPr>
                  <w:rStyle w:val="Hyperlink"/>
                </w:rPr>
                <w:t>D:\Users\05604000477\AppData\Local\Temp\notes50B74A\_blank</w:t>
              </w:r>
            </w:hyperlink>
            <w:hyperlink r:id="rId86" w:history="1">
              <w:r w:rsidR="00EC3139">
                <w:rPr>
                  <w:rStyle w:val="Hyperlink"/>
                </w:rPr>
                <w:t>, de 31</w:t>
              </w:r>
            </w:hyperlink>
            <w:hyperlink r:id="rId87" w:history="1">
              <w:r w:rsidR="0055504A" w:rsidRPr="0055504A">
                <w:rPr>
                  <w:rStyle w:val="Hyperlink"/>
                </w:rPr>
                <w:t>D:\Users\05604000477\AppData\Local\Temp\notes50B74A\_blank</w:t>
              </w:r>
            </w:hyperlink>
            <w:hyperlink r:id="rId88" w:history="1">
              <w:r w:rsidR="0055504A" w:rsidRPr="0055504A">
                <w:rPr>
                  <w:rStyle w:val="Hyperlink"/>
                </w:rPr>
                <w:t>D:\Users\05604000477\AppData\Local\Temp\notes50B74A\_blank</w:t>
              </w:r>
            </w:hyperlink>
            <w:hyperlink r:id="rId89" w:history="1">
              <w:r w:rsidR="00EC3139">
                <w:rPr>
                  <w:rStyle w:val="Hyperlink"/>
                </w:rPr>
                <w:t>de maio</w:t>
              </w:r>
            </w:hyperlink>
            <w:hyperlink r:id="rId90" w:history="1">
              <w:r w:rsidR="0055504A" w:rsidRPr="0055504A">
                <w:rPr>
                  <w:rStyle w:val="Hyperlink"/>
                </w:rPr>
                <w:t>D:\Users\05604000477\AppData\Local\Temp\notes50B74A\_blank</w:t>
              </w:r>
            </w:hyperlink>
            <w:hyperlink r:id="rId91" w:history="1">
              <w:r w:rsidR="0055504A" w:rsidRPr="0055504A">
                <w:rPr>
                  <w:rStyle w:val="Hyperlink"/>
                </w:rPr>
                <w:t>D:\Users\05604000477\AppData\Local\Temp\notes50B74A\_blank</w:t>
              </w:r>
            </w:hyperlink>
            <w:hyperlink r:id="rId92" w:history="1">
              <w:r w:rsidR="0055504A" w:rsidRPr="0055504A">
                <w:rPr>
                  <w:rStyle w:val="Hyperlink"/>
                </w:rPr>
                <w:t>D:\Users\05604000477\AppData\Local\Temp\notes50B74A\_blank</w:t>
              </w:r>
            </w:hyperlink>
            <w:hyperlink r:id="rId93" w:history="1">
              <w:r w:rsidR="0055504A" w:rsidRPr="0055504A">
                <w:rPr>
                  <w:rStyle w:val="Hyperlink"/>
                </w:rPr>
                <w:t>D:\Users\05604000477\AppData\Local\Temp\notes50B74A\_blank</w:t>
              </w:r>
            </w:hyperlink>
            <w:hyperlink r:id="rId94" w:history="1">
              <w:r w:rsidR="0055504A" w:rsidRPr="0055504A">
                <w:rPr>
                  <w:rStyle w:val="Hyperlink"/>
                </w:rPr>
                <w:t>D:\Users\05604000477\AppData\Local\Temp\notes50B74A\_blank</w:t>
              </w:r>
            </w:hyperlink>
            <w:hyperlink r:id="rId95" w:history="1">
              <w:r w:rsidR="0055504A" w:rsidRPr="0055504A">
                <w:rPr>
                  <w:rStyle w:val="Hyperlink"/>
                </w:rPr>
                <w:t>D:\Users\05604000477\AppData\Local\Temp\notes50B74A\_blank</w:t>
              </w:r>
            </w:hyperlink>
            <w:hyperlink r:id="rId96" w:history="1">
              <w:r w:rsidR="0055504A" w:rsidRPr="0055504A">
                <w:rPr>
                  <w:rStyle w:val="Hyperlink"/>
                </w:rPr>
                <w:t>D:\Users\05604000477\AppData\Local\Temp\notes50B74A\_blank</w:t>
              </w:r>
            </w:hyperlink>
            <w:hyperlink r:id="rId97" w:history="1">
              <w:r w:rsidR="0055504A" w:rsidRPr="0055504A">
                <w:rPr>
                  <w:rStyle w:val="Hyperlink"/>
                </w:rPr>
                <w:t>D:\Users\05604000477\AppData\Local\Temp\notes50B74A\_blank</w:t>
              </w:r>
            </w:hyperlink>
            <w:hyperlink r:id="rId98" w:history="1">
              <w:r w:rsidR="00EC3139">
                <w:rPr>
                  <w:rStyle w:val="Hyperlink"/>
                </w:rPr>
                <w:t xml:space="preserve"> de 2017</w:t>
              </w:r>
            </w:hyperlink>
            <w:r w:rsidR="00EC3139">
              <w:t xml:space="preserve"> </w:t>
            </w:r>
          </w:p>
          <w:p w:rsidR="00395C8C" w:rsidRDefault="00395C8C"/>
          <w:p w:rsidR="00395C8C" w:rsidRDefault="00395C8C"/>
        </w:tc>
        <w:tc>
          <w:tcPr>
            <w:tcW w:w="4952" w:type="dxa"/>
            <w:tcBorders>
              <w:top w:val="single" w:sz="4" w:space="0" w:color="000080"/>
              <w:left w:val="single" w:sz="4" w:space="0" w:color="000080"/>
              <w:bottom w:val="single" w:sz="4" w:space="0" w:color="000080"/>
              <w:right w:val="single" w:sz="4" w:space="0" w:color="000080"/>
            </w:tcBorders>
            <w:vAlign w:val="center"/>
          </w:tcPr>
          <w:p w:rsidR="00395C8C" w:rsidRDefault="00EC3139">
            <w:r>
              <w:rPr>
                <w:rFonts w:ascii="Times" w:eastAsia="Times New Roman" w:hAnsi="Times" w:cs="Times"/>
                <w:color w:val="000000"/>
                <w:shd w:val="clear" w:color="auto" w:fill="FFFFFF"/>
              </w:rPr>
              <w:t xml:space="preserve">Institui o Programa de Regularização Tributária junto à Secretaria da Receita Federal do Brasil e à Procuradoria-Geral da Fazenda Nacional.  </w:t>
            </w:r>
          </w:p>
        </w:tc>
      </w:tr>
      <w:tr w:rsidR="00395C8C">
        <w:tc>
          <w:tcPr>
            <w:tcW w:w="4970" w:type="dxa"/>
            <w:tcBorders>
              <w:top w:val="single" w:sz="4" w:space="0" w:color="000080"/>
              <w:left w:val="single" w:sz="4" w:space="0" w:color="000080"/>
              <w:bottom w:val="single" w:sz="4" w:space="0" w:color="000080"/>
            </w:tcBorders>
            <w:vAlign w:val="center"/>
          </w:tcPr>
          <w:p w:rsidR="00395C8C" w:rsidRDefault="00EC3139">
            <w:r>
              <w:t>Lei nº 13.496 de 24 de outubro de 2017</w:t>
            </w:r>
          </w:p>
        </w:tc>
        <w:tc>
          <w:tcPr>
            <w:tcW w:w="4952" w:type="dxa"/>
            <w:tcBorders>
              <w:top w:val="single" w:sz="4" w:space="0" w:color="000080"/>
              <w:left w:val="single" w:sz="4" w:space="0" w:color="000080"/>
              <w:bottom w:val="single" w:sz="4" w:space="0" w:color="000080"/>
              <w:right w:val="single" w:sz="4" w:space="0" w:color="000080"/>
            </w:tcBorders>
            <w:vAlign w:val="center"/>
          </w:tcPr>
          <w:p w:rsidR="00395C8C" w:rsidRDefault="00EC3139">
            <w:r>
              <w:t>Institui o Programa Especial de Regularização Tributária (Pert) na Secretaria da Receita Federal do Brasil e na Procuradoria-Geral da Fazenda Nacional.</w:t>
            </w:r>
          </w:p>
        </w:tc>
      </w:tr>
      <w:tr w:rsidR="00395C8C">
        <w:tc>
          <w:tcPr>
            <w:tcW w:w="4970" w:type="dxa"/>
            <w:tcBorders>
              <w:left w:val="single" w:sz="4" w:space="0" w:color="000080"/>
            </w:tcBorders>
            <w:vAlign w:val="center"/>
          </w:tcPr>
          <w:p w:rsidR="00395C8C" w:rsidRDefault="004837AA">
            <w:hyperlink r:id="rId99" w:history="1">
              <w:r w:rsidR="00EC3139">
                <w:rPr>
                  <w:rStyle w:val="Hyperlink"/>
                  <w:rFonts w:ascii="Times" w:hAnsi="Times"/>
                </w:rPr>
                <w:t>Instrução Normativa RFB nº 1711</w:t>
              </w:r>
            </w:hyperlink>
            <w:hyperlink r:id="rId100" w:history="1">
              <w:r w:rsidR="0055504A" w:rsidRPr="0055504A">
                <w:rPr>
                  <w:rStyle w:val="Hyperlink"/>
                </w:rPr>
                <w:t>D:\Users\05604000477\AppData\Local\Temp\notes50B74A\_blank</w:t>
              </w:r>
            </w:hyperlink>
            <w:hyperlink r:id="rId101" w:history="1">
              <w:r w:rsidR="0055504A" w:rsidRPr="0055504A">
                <w:rPr>
                  <w:rStyle w:val="Hyperlink"/>
                </w:rPr>
                <w:t>D:\Users\05604000477\AppData\Local\Temp\notes50B74A\_blank</w:t>
              </w:r>
            </w:hyperlink>
            <w:hyperlink r:id="rId102" w:history="1">
              <w:r w:rsidR="0055504A" w:rsidRPr="0055504A">
                <w:rPr>
                  <w:rStyle w:val="Hyperlink"/>
                </w:rPr>
                <w:t>D:\Users\05604000477\AppData\Local\Temp\notes50B74A\_blank</w:t>
              </w:r>
            </w:hyperlink>
            <w:hyperlink r:id="rId103" w:anchor="_blank" w:history="1">
              <w:r w:rsidR="00EC3139">
                <w:rPr>
                  <w:rStyle w:val="Hyperlink"/>
                  <w:rFonts w:ascii="Times" w:hAnsi="Times"/>
                </w:rPr>
                <w:t xml:space="preserve">, de </w:t>
              </w:r>
            </w:hyperlink>
            <w:hyperlink r:id="rId104" w:history="1">
              <w:r w:rsidR="0055504A" w:rsidRPr="0055504A">
                <w:rPr>
                  <w:rStyle w:val="Hyperlink"/>
                </w:rPr>
                <w:t>D:\Users\05604000477\AppData\Local\Temp\notes50B74A\_blank</w:t>
              </w:r>
            </w:hyperlink>
            <w:hyperlink r:id="rId105" w:history="1">
              <w:r w:rsidR="00EC3139">
                <w:rPr>
                  <w:rStyle w:val="Hyperlink"/>
                  <w:rFonts w:ascii="Times" w:hAnsi="Times"/>
                </w:rPr>
                <w:t>16</w:t>
              </w:r>
            </w:hyperlink>
            <w:hyperlink r:id="rId106" w:history="1">
              <w:r w:rsidR="0055504A" w:rsidRPr="0055504A">
                <w:rPr>
                  <w:rStyle w:val="Hyperlink"/>
                </w:rPr>
                <w:t>D:\Users\05604000477\AppData\Local\Temp\notes50B74A\_blank</w:t>
              </w:r>
            </w:hyperlink>
            <w:hyperlink r:id="rId107" w:history="1">
              <w:r w:rsidR="00EC3139">
                <w:rPr>
                  <w:rStyle w:val="Hyperlink"/>
                  <w:rFonts w:ascii="Times" w:hAnsi="Times"/>
                </w:rPr>
                <w:t xml:space="preserve"> de junho</w:t>
              </w:r>
            </w:hyperlink>
            <w:hyperlink r:id="rId108" w:history="1">
              <w:r w:rsidR="0055504A" w:rsidRPr="0055504A">
                <w:rPr>
                  <w:rStyle w:val="Hyperlink"/>
                </w:rPr>
                <w:t>D:\Users\05604000477\AppData\Local\Temp\notes50B74A\_blank</w:t>
              </w:r>
            </w:hyperlink>
            <w:hyperlink r:id="rId109" w:history="1">
              <w:r w:rsidR="0055504A" w:rsidRPr="0055504A">
                <w:rPr>
                  <w:rStyle w:val="Hyperlink"/>
                </w:rPr>
                <w:t>D:\Users\05604000477\AppData\Local\Temp\notes50B74A\_blank</w:t>
              </w:r>
            </w:hyperlink>
            <w:hyperlink r:id="rId110" w:history="1">
              <w:r w:rsidR="0055504A" w:rsidRPr="0055504A">
                <w:rPr>
                  <w:rStyle w:val="Hyperlink"/>
                </w:rPr>
                <w:t>D:\Users\05604000477\AppData\Local\Temp\notes50B74A\_blank</w:t>
              </w:r>
            </w:hyperlink>
            <w:hyperlink r:id="rId111" w:history="1">
              <w:r w:rsidR="0055504A" w:rsidRPr="0055504A">
                <w:rPr>
                  <w:rStyle w:val="Hyperlink"/>
                </w:rPr>
                <w:t>D:\Users\05604000477\App</w:t>
              </w:r>
              <w:r w:rsidR="0055504A" w:rsidRPr="0055504A">
                <w:rPr>
                  <w:rStyle w:val="Hyperlink"/>
                </w:rPr>
                <w:lastRenderedPageBreak/>
                <w:t>Data\Local\Temp\notes50B74A\_blank</w:t>
              </w:r>
            </w:hyperlink>
            <w:hyperlink r:id="rId112" w:history="1">
              <w:r w:rsidR="0055504A" w:rsidRPr="0055504A">
                <w:rPr>
                  <w:rStyle w:val="Hyperlink"/>
                </w:rPr>
                <w:t>D:\Users\05604000477\AppData\Local\Temp\notes50B74A\_blank</w:t>
              </w:r>
            </w:hyperlink>
            <w:hyperlink r:id="rId113" w:history="1">
              <w:r w:rsidR="0055504A" w:rsidRPr="0055504A">
                <w:rPr>
                  <w:rStyle w:val="Hyperlink"/>
                </w:rPr>
                <w:t>D:\Users\05604000477\AppData\Local\Temp\notes50B74A\_blank</w:t>
              </w:r>
            </w:hyperlink>
            <w:hyperlink r:id="rId114" w:anchor="_blank" w:history="1">
              <w:r w:rsidR="00EC3139">
                <w:rPr>
                  <w:rStyle w:val="Hyperlink"/>
                  <w:rFonts w:ascii="Times" w:hAnsi="Times"/>
                </w:rPr>
                <w:t xml:space="preserve"> de 2017</w:t>
              </w:r>
            </w:hyperlink>
            <w:r w:rsidR="00EC3139">
              <w:rPr>
                <w:rFonts w:ascii="Times" w:eastAsia="Times New Roman" w:hAnsi="Times" w:cs="Times"/>
                <w:color w:val="000000"/>
                <w:shd w:val="clear" w:color="auto" w:fill="FFFFFF"/>
              </w:rPr>
              <w:t xml:space="preserve"> </w:t>
            </w:r>
          </w:p>
          <w:p w:rsidR="00395C8C" w:rsidRDefault="00395C8C"/>
          <w:p w:rsidR="00395C8C" w:rsidRDefault="00395C8C"/>
          <w:p w:rsidR="00395C8C" w:rsidRDefault="00395C8C"/>
        </w:tc>
        <w:tc>
          <w:tcPr>
            <w:tcW w:w="4952" w:type="dxa"/>
            <w:tcBorders>
              <w:left w:val="single" w:sz="4" w:space="0" w:color="000080"/>
              <w:right w:val="single" w:sz="4" w:space="0" w:color="000080"/>
            </w:tcBorders>
            <w:vAlign w:val="center"/>
          </w:tcPr>
          <w:p w:rsidR="00395C8C" w:rsidRDefault="00EC3139">
            <w:pPr>
              <w:rPr>
                <w:shd w:val="clear" w:color="auto" w:fill="FFFF00"/>
              </w:rPr>
            </w:pPr>
            <w:r>
              <w:rPr>
                <w:rFonts w:ascii="Times" w:eastAsia="Times New Roman" w:hAnsi="Times" w:cs="Times"/>
                <w:color w:val="000000"/>
                <w:shd w:val="clear" w:color="auto" w:fill="FFFFFF"/>
              </w:rPr>
              <w:lastRenderedPageBreak/>
              <w:t>Regulamenta o Programa Especial de Regularização Tributária (Pert), instituído pela Medida Provisória nº 783, de 4 de janeiro de 2017, perante a Secretaria da Receita Federal do Brasil (RFB). </w:t>
            </w:r>
          </w:p>
        </w:tc>
      </w:tr>
      <w:tr w:rsidR="00395C8C">
        <w:tc>
          <w:tcPr>
            <w:tcW w:w="4970" w:type="dxa"/>
            <w:tcBorders>
              <w:left w:val="single" w:sz="4" w:space="0" w:color="000080"/>
              <w:bottom w:val="single" w:sz="4" w:space="0" w:color="000080"/>
            </w:tcBorders>
            <w:vAlign w:val="center"/>
          </w:tcPr>
          <w:p w:rsidR="00395C8C" w:rsidRDefault="00EC3139">
            <w:r>
              <w:lastRenderedPageBreak/>
              <w:t>Instrução Normativa RFB nº 1855, de 07 de dezembro de 2018</w:t>
            </w:r>
          </w:p>
        </w:tc>
        <w:tc>
          <w:tcPr>
            <w:tcW w:w="4952" w:type="dxa"/>
            <w:tcBorders>
              <w:left w:val="single" w:sz="4" w:space="0" w:color="000080"/>
              <w:bottom w:val="single" w:sz="4" w:space="0" w:color="000080"/>
              <w:right w:val="single" w:sz="4" w:space="0" w:color="000080"/>
            </w:tcBorders>
            <w:vAlign w:val="center"/>
          </w:tcPr>
          <w:p w:rsidR="00395C8C" w:rsidRDefault="00EC3139">
            <w:pPr>
              <w:rPr>
                <w:rFonts w:ascii="Times" w:eastAsia="Times New Roman" w:hAnsi="Times" w:cs="Times"/>
                <w:color w:val="000000"/>
                <w:shd w:val="clear" w:color="auto" w:fill="FFFFFF"/>
              </w:rPr>
            </w:pPr>
            <w:r>
              <w:rPr>
                <w:rFonts w:ascii="Times" w:eastAsia="Times New Roman" w:hAnsi="Times" w:cs="Times"/>
                <w:color w:val="000000"/>
                <w:shd w:val="clear" w:color="auto" w:fill="FFFFFF"/>
              </w:rPr>
              <w:t xml:space="preserve">Dispõe sobre a prestação de informações para fins de consolidação de débitos no Programa Especial de Regularização Tributária, instituído pela Lei 13.496, de 24 de outubro de 2017, n o âmbito da Secretaria da Receita Federal do Brasil. </w:t>
            </w:r>
          </w:p>
        </w:tc>
      </w:tr>
      <w:bookmarkEnd w:id="14"/>
      <w:bookmarkEnd w:id="57"/>
    </w:tbl>
    <w:p w:rsidR="00EC3139" w:rsidRDefault="00EC3139">
      <w:pPr>
        <w:pStyle w:val="Standard"/>
        <w:jc w:val="both"/>
      </w:pPr>
    </w:p>
    <w:sectPr w:rsidR="00EC3139">
      <w:headerReference w:type="even" r:id="rId115"/>
      <w:headerReference w:type="default" r:id="rId116"/>
      <w:footerReference w:type="even" r:id="rId117"/>
      <w:footerReference w:type="default" r:id="rId118"/>
      <w:headerReference w:type="first" r:id="rId119"/>
      <w:footerReference w:type="first" r:id="rId120"/>
      <w:footnotePr>
        <w:pos w:val="beneathText"/>
      </w:footnotePr>
      <w:pgSz w:w="11906" w:h="16838"/>
      <w:pgMar w:top="1134" w:right="567" w:bottom="1134" w:left="340" w:header="720" w:footer="720" w:gutter="0"/>
      <w:cols w:space="720"/>
      <w:docGrid w:linePitch="326" w:charSpace="-716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7AA" w:rsidRDefault="004837AA">
      <w:r>
        <w:separator/>
      </w:r>
    </w:p>
  </w:endnote>
  <w:endnote w:type="continuationSeparator" w:id="0">
    <w:p w:rsidR="004837AA" w:rsidRDefault="00483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font48">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Rodap"/>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56324">
      <w:rPr>
        <w:noProof/>
      </w:rPr>
      <w:t>58</w:t>
    </w:r>
    <w:r>
      <w:fldChar w:fldCharType="end"/>
    </w:r>
  </w:p>
  <w:p w:rsidR="00395C8C" w:rsidRDefault="00395C8C">
    <w:pPr>
      <w:pStyle w:val="Rodap"/>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56324">
      <w:rPr>
        <w:noProof/>
      </w:rPr>
      <w:t>57</w:t>
    </w:r>
    <w:r>
      <w:fldChar w:fldCharType="end"/>
    </w:r>
  </w:p>
  <w:p w:rsidR="00395C8C" w:rsidRDefault="00395C8C">
    <w:pPr>
      <w:pStyle w:val="Rodap"/>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56324">
      <w:rPr>
        <w:noProof/>
      </w:rPr>
      <w:t>7</w:t>
    </w:r>
    <w:r>
      <w:fldChar w:fldCharType="end"/>
    </w:r>
  </w:p>
  <w:p w:rsidR="00395C8C" w:rsidRDefault="00395C8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56324">
      <w:rPr>
        <w:noProof/>
      </w:rPr>
      <w:t>50</w:t>
    </w:r>
    <w:r>
      <w:fldChar w:fldCharType="end"/>
    </w:r>
  </w:p>
  <w:p w:rsidR="00395C8C" w:rsidRDefault="00395C8C">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56324">
      <w:rPr>
        <w:noProof/>
      </w:rPr>
      <w:t>49</w:t>
    </w:r>
    <w:r>
      <w:fldChar w:fldCharType="end"/>
    </w:r>
  </w:p>
  <w:p w:rsidR="00395C8C" w:rsidRDefault="00395C8C">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56324">
      <w:rPr>
        <w:noProof/>
      </w:rPr>
      <w:t>51</w:t>
    </w:r>
    <w:r>
      <w:fldChar w:fldCharType="end"/>
    </w:r>
  </w:p>
  <w:p w:rsidR="00395C8C" w:rsidRDefault="00395C8C">
    <w:pPr>
      <w:pStyle w:val="Rodap"/>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7AA" w:rsidRDefault="004837AA">
      <w:r>
        <w:separator/>
      </w:r>
    </w:p>
  </w:footnote>
  <w:footnote w:type="continuationSeparator" w:id="0">
    <w:p w:rsidR="004837AA" w:rsidRDefault="004837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Cabealh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C16E3906"/>
    <w:name w:val="WW8Num2"/>
    <w:lvl w:ilvl="0">
      <w:start w:val="1"/>
      <w:numFmt w:val="none"/>
      <w:pStyle w:val="Ttulo1"/>
      <w:suff w:val="nothing"/>
      <w:lvlText w:val=""/>
      <w:lvlJc w:val="left"/>
      <w:pPr>
        <w:tabs>
          <w:tab w:val="num" w:pos="0"/>
        </w:tabs>
        <w:ind w:left="0" w:firstLine="0"/>
      </w:pPr>
      <w:rPr>
        <w:caps/>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4"/>
    <w:lvl w:ilvl="0">
      <w:start w:val="1"/>
      <w:numFmt w:val="bullet"/>
      <w:lvlText w:val=""/>
      <w:lvlJc w:val="left"/>
      <w:pPr>
        <w:tabs>
          <w:tab w:val="num" w:pos="0"/>
        </w:tabs>
        <w:ind w:left="720" w:hanging="360"/>
      </w:pPr>
      <w:rPr>
        <w:rFonts w:ascii="Wingdings" w:hAnsi="Wingdings" w:cs="Wingdings"/>
        <w:b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5"/>
    <w:lvl w:ilvl="0">
      <w:start w:val="1"/>
      <w:numFmt w:val="bullet"/>
      <w:lvlText w:val=""/>
      <w:lvlJc w:val="left"/>
      <w:pPr>
        <w:tabs>
          <w:tab w:val="num" w:pos="0"/>
        </w:tabs>
        <w:ind w:left="720" w:hanging="360"/>
      </w:pPr>
      <w:rPr>
        <w:rFonts w:ascii="Wingdings" w:hAnsi="Wingdings" w:cs="Wingdings"/>
        <w:i/>
        <w:color w:val="00000A"/>
        <w:shd w:val="clear" w:color="auto" w:fill="FFFF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8Num6"/>
    <w:lvl w:ilvl="0">
      <w:start w:val="1"/>
      <w:numFmt w:val="decimal"/>
      <w:lvlText w:val="%1."/>
      <w:lvlJc w:val="left"/>
      <w:pPr>
        <w:tabs>
          <w:tab w:val="num" w:pos="0"/>
        </w:tabs>
        <w:ind w:left="1080" w:hanging="360"/>
      </w:pPr>
      <w:rPr>
        <w:i/>
        <w:shd w:val="clear" w:color="auto" w:fill="FFFF00"/>
        <w:lang w:eastAsia="pt-BR"/>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nsid w:val="00000006"/>
    <w:multiLevelType w:val="multilevel"/>
    <w:tmpl w:val="00000006"/>
    <w:name w:val="WW8Num8"/>
    <w:lvl w:ilvl="0">
      <w:start w:val="1"/>
      <w:numFmt w:val="decimal"/>
      <w:lvlText w:val="%1."/>
      <w:lvlJc w:val="left"/>
      <w:pPr>
        <w:tabs>
          <w:tab w:val="num" w:pos="0"/>
        </w:tabs>
        <w:ind w:left="720" w:hanging="360"/>
      </w:pPr>
      <w:rPr>
        <w:shd w:val="clear" w:color="auto" w:fill="FFFF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17"/>
    <w:lvl w:ilvl="0">
      <w:numFmt w:val="bullet"/>
      <w:lvlText w:val="-"/>
      <w:lvlJc w:val="left"/>
      <w:pPr>
        <w:tabs>
          <w:tab w:val="num" w:pos="1494"/>
        </w:tabs>
        <w:ind w:left="1494" w:hanging="360"/>
      </w:pPr>
      <w:rPr>
        <w:rFonts w:ascii="Times New Roman" w:hAnsi="Times New Roman"/>
        <w:sz w:val="22"/>
        <w:szCs w:val="22"/>
      </w:rPr>
    </w:lvl>
  </w:abstractNum>
  <w:abstractNum w:abstractNumId="7">
    <w:nsid w:val="00000008"/>
    <w:multiLevelType w:val="multilevel"/>
    <w:tmpl w:val="00000008"/>
    <w:lvl w:ilvl="0">
      <w:start w:val="1"/>
      <w:numFmt w:val="bullet"/>
      <w:lvlText w:val=""/>
      <w:lvlJc w:val="left"/>
      <w:pPr>
        <w:tabs>
          <w:tab w:val="num" w:pos="2160"/>
        </w:tabs>
        <w:ind w:left="2160" w:hanging="360"/>
      </w:pPr>
      <w:rPr>
        <w:rFonts w:ascii="Symbol" w:hAnsi="Symbol" w:cs="OpenSymbol"/>
      </w:rPr>
    </w:lvl>
    <w:lvl w:ilvl="1">
      <w:start w:val="1"/>
      <w:numFmt w:val="bullet"/>
      <w:lvlText w:val="◦"/>
      <w:lvlJc w:val="left"/>
      <w:pPr>
        <w:tabs>
          <w:tab w:val="num" w:pos="2520"/>
        </w:tabs>
        <w:ind w:left="2520" w:hanging="360"/>
      </w:pPr>
      <w:rPr>
        <w:rFonts w:ascii="OpenSymbol" w:hAnsi="OpenSymbol" w:cs="OpenSymbol"/>
      </w:rPr>
    </w:lvl>
    <w:lvl w:ilvl="2">
      <w:start w:val="1"/>
      <w:numFmt w:val="bullet"/>
      <w:lvlText w:val="▪"/>
      <w:lvlJc w:val="left"/>
      <w:pPr>
        <w:tabs>
          <w:tab w:val="num" w:pos="2880"/>
        </w:tabs>
        <w:ind w:left="2880" w:hanging="360"/>
      </w:pPr>
      <w:rPr>
        <w:rFonts w:ascii="OpenSymbol" w:hAnsi="OpenSymbol" w:cs="OpenSymbol"/>
      </w:rPr>
    </w:lvl>
    <w:lvl w:ilvl="3">
      <w:start w:val="1"/>
      <w:numFmt w:val="bullet"/>
      <w:lvlText w:val=""/>
      <w:lvlJc w:val="left"/>
      <w:pPr>
        <w:tabs>
          <w:tab w:val="num" w:pos="3240"/>
        </w:tabs>
        <w:ind w:left="3240" w:hanging="360"/>
      </w:pPr>
      <w:rPr>
        <w:rFonts w:ascii="Symbol" w:hAnsi="Symbol" w:cs="OpenSymbol"/>
      </w:rPr>
    </w:lvl>
    <w:lvl w:ilvl="4">
      <w:start w:val="1"/>
      <w:numFmt w:val="bullet"/>
      <w:lvlText w:val="◦"/>
      <w:lvlJc w:val="left"/>
      <w:pPr>
        <w:tabs>
          <w:tab w:val="num" w:pos="3600"/>
        </w:tabs>
        <w:ind w:left="3600" w:hanging="360"/>
      </w:pPr>
      <w:rPr>
        <w:rFonts w:ascii="OpenSymbol" w:hAnsi="OpenSymbol" w:cs="OpenSymbol"/>
      </w:rPr>
    </w:lvl>
    <w:lvl w:ilvl="5">
      <w:start w:val="1"/>
      <w:numFmt w:val="bullet"/>
      <w:lvlText w:val="▪"/>
      <w:lvlJc w:val="left"/>
      <w:pPr>
        <w:tabs>
          <w:tab w:val="num" w:pos="3960"/>
        </w:tabs>
        <w:ind w:left="3960" w:hanging="360"/>
      </w:pPr>
      <w:rPr>
        <w:rFonts w:ascii="OpenSymbol" w:hAnsi="OpenSymbol" w:cs="OpenSymbol"/>
      </w:rPr>
    </w:lvl>
    <w:lvl w:ilvl="6">
      <w:start w:val="1"/>
      <w:numFmt w:val="bullet"/>
      <w:lvlText w:val=""/>
      <w:lvlJc w:val="left"/>
      <w:pPr>
        <w:tabs>
          <w:tab w:val="num" w:pos="4320"/>
        </w:tabs>
        <w:ind w:left="4320" w:hanging="360"/>
      </w:pPr>
      <w:rPr>
        <w:rFonts w:ascii="Symbol" w:hAnsi="Symbol" w:cs="OpenSymbol"/>
      </w:rPr>
    </w:lvl>
    <w:lvl w:ilvl="7">
      <w:start w:val="1"/>
      <w:numFmt w:val="bullet"/>
      <w:lvlText w:val="◦"/>
      <w:lvlJc w:val="left"/>
      <w:pPr>
        <w:tabs>
          <w:tab w:val="num" w:pos="4680"/>
        </w:tabs>
        <w:ind w:left="4680" w:hanging="360"/>
      </w:pPr>
      <w:rPr>
        <w:rFonts w:ascii="OpenSymbol" w:hAnsi="OpenSymbol" w:cs="OpenSymbol"/>
      </w:rPr>
    </w:lvl>
    <w:lvl w:ilvl="8">
      <w:start w:val="1"/>
      <w:numFmt w:val="bullet"/>
      <w:lvlText w:val="▪"/>
      <w:lvlJc w:val="left"/>
      <w:pPr>
        <w:tabs>
          <w:tab w:val="num" w:pos="5040"/>
        </w:tabs>
        <w:ind w:left="5040" w:hanging="360"/>
      </w:pPr>
      <w:rPr>
        <w:rFonts w:ascii="OpenSymbol" w:hAnsi="OpenSymbol" w:cs="OpenSymbol"/>
      </w:rPr>
    </w:lvl>
  </w:abstractNum>
  <w:abstractNum w:abstractNumId="8">
    <w:nsid w:val="2C894631"/>
    <w:multiLevelType w:val="hybridMultilevel"/>
    <w:tmpl w:val="CFBE21E0"/>
    <w:lvl w:ilvl="0" w:tplc="FD368C88">
      <w:start w:val="1"/>
      <w:numFmt w:val="bullet"/>
      <w:lvlText w:val="-"/>
      <w:lvlJc w:val="left"/>
      <w:pPr>
        <w:tabs>
          <w:tab w:val="num" w:pos="1560"/>
        </w:tabs>
        <w:ind w:left="1560" w:hanging="360"/>
      </w:pPr>
      <w:rPr>
        <w:rFonts w:ascii="Times New Roman" w:eastAsia="SimSun" w:hAnsi="Times New Roman" w:cs="Times New Roman" w:hint="default"/>
      </w:rPr>
    </w:lvl>
    <w:lvl w:ilvl="1" w:tplc="04160003" w:tentative="1">
      <w:start w:val="1"/>
      <w:numFmt w:val="bullet"/>
      <w:lvlText w:val="o"/>
      <w:lvlJc w:val="left"/>
      <w:pPr>
        <w:tabs>
          <w:tab w:val="num" w:pos="2280"/>
        </w:tabs>
        <w:ind w:left="2280" w:hanging="360"/>
      </w:pPr>
      <w:rPr>
        <w:rFonts w:ascii="Courier New" w:hAnsi="Courier New" w:hint="default"/>
      </w:rPr>
    </w:lvl>
    <w:lvl w:ilvl="2" w:tplc="04160005" w:tentative="1">
      <w:start w:val="1"/>
      <w:numFmt w:val="bullet"/>
      <w:lvlText w:val=""/>
      <w:lvlJc w:val="left"/>
      <w:pPr>
        <w:tabs>
          <w:tab w:val="num" w:pos="3000"/>
        </w:tabs>
        <w:ind w:left="3000" w:hanging="360"/>
      </w:pPr>
      <w:rPr>
        <w:rFonts w:ascii="Wingdings" w:hAnsi="Wingdings" w:hint="default"/>
      </w:rPr>
    </w:lvl>
    <w:lvl w:ilvl="3" w:tplc="04160001" w:tentative="1">
      <w:start w:val="1"/>
      <w:numFmt w:val="bullet"/>
      <w:lvlText w:val=""/>
      <w:lvlJc w:val="left"/>
      <w:pPr>
        <w:tabs>
          <w:tab w:val="num" w:pos="3720"/>
        </w:tabs>
        <w:ind w:left="3720" w:hanging="360"/>
      </w:pPr>
      <w:rPr>
        <w:rFonts w:ascii="Symbol" w:hAnsi="Symbol" w:hint="default"/>
      </w:rPr>
    </w:lvl>
    <w:lvl w:ilvl="4" w:tplc="04160003" w:tentative="1">
      <w:start w:val="1"/>
      <w:numFmt w:val="bullet"/>
      <w:lvlText w:val="o"/>
      <w:lvlJc w:val="left"/>
      <w:pPr>
        <w:tabs>
          <w:tab w:val="num" w:pos="4440"/>
        </w:tabs>
        <w:ind w:left="4440" w:hanging="360"/>
      </w:pPr>
      <w:rPr>
        <w:rFonts w:ascii="Courier New" w:hAnsi="Courier New" w:hint="default"/>
      </w:rPr>
    </w:lvl>
    <w:lvl w:ilvl="5" w:tplc="04160005" w:tentative="1">
      <w:start w:val="1"/>
      <w:numFmt w:val="bullet"/>
      <w:lvlText w:val=""/>
      <w:lvlJc w:val="left"/>
      <w:pPr>
        <w:tabs>
          <w:tab w:val="num" w:pos="5160"/>
        </w:tabs>
        <w:ind w:left="5160" w:hanging="360"/>
      </w:pPr>
      <w:rPr>
        <w:rFonts w:ascii="Wingdings" w:hAnsi="Wingdings" w:hint="default"/>
      </w:rPr>
    </w:lvl>
    <w:lvl w:ilvl="6" w:tplc="04160001" w:tentative="1">
      <w:start w:val="1"/>
      <w:numFmt w:val="bullet"/>
      <w:lvlText w:val=""/>
      <w:lvlJc w:val="left"/>
      <w:pPr>
        <w:tabs>
          <w:tab w:val="num" w:pos="5880"/>
        </w:tabs>
        <w:ind w:left="5880" w:hanging="360"/>
      </w:pPr>
      <w:rPr>
        <w:rFonts w:ascii="Symbol" w:hAnsi="Symbol" w:hint="default"/>
      </w:rPr>
    </w:lvl>
    <w:lvl w:ilvl="7" w:tplc="04160003" w:tentative="1">
      <w:start w:val="1"/>
      <w:numFmt w:val="bullet"/>
      <w:lvlText w:val="o"/>
      <w:lvlJc w:val="left"/>
      <w:pPr>
        <w:tabs>
          <w:tab w:val="num" w:pos="6600"/>
        </w:tabs>
        <w:ind w:left="6600" w:hanging="360"/>
      </w:pPr>
      <w:rPr>
        <w:rFonts w:ascii="Courier New" w:hAnsi="Courier New" w:hint="default"/>
      </w:rPr>
    </w:lvl>
    <w:lvl w:ilvl="8" w:tplc="04160005" w:tentative="1">
      <w:start w:val="1"/>
      <w:numFmt w:val="bullet"/>
      <w:lvlText w:val=""/>
      <w:lvlJc w:val="left"/>
      <w:pPr>
        <w:tabs>
          <w:tab w:val="num" w:pos="7320"/>
        </w:tabs>
        <w:ind w:left="73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35D"/>
    <w:rsid w:val="00395C8C"/>
    <w:rsid w:val="004837AA"/>
    <w:rsid w:val="0055504A"/>
    <w:rsid w:val="00626AAA"/>
    <w:rsid w:val="00B91493"/>
    <w:rsid w:val="00D7635D"/>
    <w:rsid w:val="00DE49C5"/>
    <w:rsid w:val="00EC3139"/>
    <w:rsid w:val="00F402C1"/>
    <w:rsid w:val="00F563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4996DA-F5BD-425A-BB96-30015E1C2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SimSun"/>
      <w:kern w:val="1"/>
      <w:sz w:val="24"/>
      <w:szCs w:val="24"/>
      <w:lang w:eastAsia="zh-CN"/>
    </w:rPr>
  </w:style>
  <w:style w:type="paragraph" w:styleId="Ttulo1">
    <w:name w:val="heading 1"/>
    <w:next w:val="Corpodetexto"/>
    <w:autoRedefine/>
    <w:qFormat/>
    <w:pPr>
      <w:pageBreakBefore/>
      <w:widowControl w:val="0"/>
      <w:numPr>
        <w:numId w:val="2"/>
      </w:numPr>
      <w:suppressAutoHyphens/>
      <w:jc w:val="center"/>
      <w:outlineLvl w:val="0"/>
    </w:pPr>
    <w:rPr>
      <w:b/>
      <w:bCs/>
      <w:caps/>
      <w:kern w:val="1"/>
      <w:sz w:val="28"/>
      <w:lang w:eastAsia="zh-CN"/>
    </w:rPr>
  </w:style>
  <w:style w:type="paragraph" w:styleId="Ttulo2">
    <w:name w:val="heading 2"/>
    <w:next w:val="Corpodetexto"/>
    <w:qFormat/>
    <w:pPr>
      <w:widowControl w:val="0"/>
      <w:numPr>
        <w:ilvl w:val="1"/>
        <w:numId w:val="1"/>
      </w:numPr>
      <w:suppressAutoHyphens/>
      <w:spacing w:before="200"/>
      <w:outlineLvl w:val="1"/>
    </w:pPr>
    <w:rPr>
      <w:rFonts w:ascii="Calibri Light" w:hAnsi="Calibri Light" w:cs="Calibri Light"/>
      <w:bCs/>
      <w:color w:val="FF0000"/>
      <w:kern w:val="1"/>
      <w:lang w:eastAsia="zh-CN"/>
    </w:rPr>
  </w:style>
  <w:style w:type="paragraph" w:styleId="Ttulo3">
    <w:name w:val="heading 3"/>
    <w:next w:val="Corpodetexto"/>
    <w:qFormat/>
    <w:pPr>
      <w:widowControl w:val="0"/>
      <w:numPr>
        <w:ilvl w:val="2"/>
        <w:numId w:val="1"/>
      </w:numPr>
      <w:suppressAutoHyphens/>
      <w:spacing w:before="140"/>
      <w:outlineLvl w:val="2"/>
    </w:pPr>
    <w:rPr>
      <w:b/>
      <w:bCs/>
      <w:kern w:val="1"/>
      <w:sz w:val="24"/>
      <w:lang w:eastAsia="zh-CN"/>
    </w:rPr>
  </w:style>
  <w:style w:type="paragraph" w:styleId="Ttulo4">
    <w:name w:val="heading 4"/>
    <w:basedOn w:val="Ttulo1"/>
    <w:next w:val="Normal"/>
    <w:qFormat/>
    <w:pPr>
      <w:keepLines/>
      <w:numPr>
        <w:ilvl w:val="3"/>
        <w:numId w:val="1"/>
      </w:numPr>
      <w:spacing w:before="40"/>
      <w:jc w:val="both"/>
      <w:outlineLvl w:val="3"/>
    </w:pPr>
    <w:rPr>
      <w:rFonts w:eastAsia="font48" w:cs="font48"/>
      <w:color w:val="000000"/>
    </w:rPr>
  </w:style>
  <w:style w:type="paragraph" w:styleId="Ttulo5">
    <w:name w:val="heading 5"/>
    <w:basedOn w:val="Normal"/>
    <w:next w:val="Normal"/>
    <w:qFormat/>
    <w:pPr>
      <w:keepNext/>
      <w:numPr>
        <w:ilvl w:val="4"/>
        <w:numId w:val="1"/>
      </w:numPr>
      <w:jc w:val="both"/>
      <w:outlineLvl w:val="4"/>
    </w:pPr>
    <w:rPr>
      <w:b/>
      <w:bCs/>
      <w:sz w:val="28"/>
      <w:szCs w:val="28"/>
    </w:rPr>
  </w:style>
  <w:style w:type="paragraph" w:styleId="Ttulo6">
    <w:name w:val="heading 6"/>
    <w:basedOn w:val="Normal"/>
    <w:next w:val="Normal"/>
    <w:qFormat/>
    <w:pPr>
      <w:keepNext/>
      <w:ind w:left="567"/>
      <w:jc w:val="center"/>
      <w:outlineLvl w:val="5"/>
    </w:pPr>
    <w:rPr>
      <w:rFonts w:ascii="Arial" w:hAnsi="Arial" w:cs="Arial"/>
      <w:sz w:val="40"/>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false">
    <w:name w:val="WW8Num1zfalse"/>
  </w:style>
  <w:style w:type="character" w:customStyle="1" w:styleId="WW8Num1ztrue">
    <w:name w:val="WW8Num1ztrue"/>
  </w:style>
  <w:style w:type="character" w:customStyle="1" w:styleId="WW8Num1ztrue0">
    <w:name w:val="WW8Num1ztrue"/>
  </w:style>
  <w:style w:type="character" w:customStyle="1" w:styleId="WW8Num1ztrue1">
    <w:name w:val="WW8Num1ztrue"/>
  </w:style>
  <w:style w:type="character" w:customStyle="1" w:styleId="WW8Num1ztrue2">
    <w:name w:val="WW8Num1ztrue"/>
  </w:style>
  <w:style w:type="character" w:customStyle="1" w:styleId="WW8Num1ztrue3">
    <w:name w:val="WW8Num1ztrue"/>
  </w:style>
  <w:style w:type="character" w:customStyle="1" w:styleId="WW8Num1ztrue4">
    <w:name w:val="WW8Num1ztrue"/>
  </w:style>
  <w:style w:type="character" w:customStyle="1" w:styleId="WW8Num1ztrue5">
    <w:name w:val="WW8Num1ztrue"/>
  </w:style>
  <w:style w:type="character" w:customStyle="1" w:styleId="WW8Num1ztrue6">
    <w:name w:val="WW8Num1ztrue"/>
  </w:style>
  <w:style w:type="character" w:customStyle="1" w:styleId="WW8Num2z0">
    <w:name w:val="WW8Num2z0"/>
    <w:rPr>
      <w:caps/>
    </w:rPr>
  </w:style>
  <w:style w:type="character" w:customStyle="1" w:styleId="WW8Num2ztrue">
    <w:name w:val="WW8Num2ztrue"/>
  </w:style>
  <w:style w:type="character" w:customStyle="1" w:styleId="WW8Num2ztrue0">
    <w:name w:val="WW8Num2ztrue"/>
  </w:style>
  <w:style w:type="character" w:customStyle="1" w:styleId="WW8Num2ztrue1">
    <w:name w:val="WW8Num2ztrue"/>
  </w:style>
  <w:style w:type="character" w:customStyle="1" w:styleId="WW8Num2ztrue2">
    <w:name w:val="WW8Num2ztrue"/>
  </w:style>
  <w:style w:type="character" w:customStyle="1" w:styleId="WW8Num2ztrue3">
    <w:name w:val="WW8Num2ztrue"/>
  </w:style>
  <w:style w:type="character" w:customStyle="1" w:styleId="WW8Num2ztrue4">
    <w:name w:val="WW8Num2ztrue"/>
  </w:style>
  <w:style w:type="character" w:customStyle="1" w:styleId="WW8Num2ztrue5">
    <w:name w:val="WW8Num2ztrue"/>
  </w:style>
  <w:style w:type="character" w:customStyle="1" w:styleId="WW8Num2ztrue6">
    <w:name w:val="WW8Num2ztrue"/>
  </w:style>
  <w:style w:type="character" w:customStyle="1" w:styleId="WW8Num3zfalse">
    <w:name w:val="WW8Num3zfalse"/>
  </w:style>
  <w:style w:type="character" w:customStyle="1" w:styleId="WW8Num3ztrue">
    <w:name w:val="WW8Num3ztrue"/>
  </w:style>
  <w:style w:type="character" w:customStyle="1" w:styleId="WW8Num3ztrue0">
    <w:name w:val="WW8Num3ztrue"/>
  </w:style>
  <w:style w:type="character" w:customStyle="1" w:styleId="WW8Num3ztrue1">
    <w:name w:val="WW8Num3ztrue"/>
  </w:style>
  <w:style w:type="character" w:customStyle="1" w:styleId="WW8Num3ztrue2">
    <w:name w:val="WW8Num3ztrue"/>
  </w:style>
  <w:style w:type="character" w:customStyle="1" w:styleId="WW8Num3ztrue3">
    <w:name w:val="WW8Num3ztrue"/>
  </w:style>
  <w:style w:type="character" w:customStyle="1" w:styleId="WW8Num3ztrue4">
    <w:name w:val="WW8Num3ztrue"/>
  </w:style>
  <w:style w:type="character" w:customStyle="1" w:styleId="WW8Num3ztrue5">
    <w:name w:val="WW8Num3ztrue"/>
  </w:style>
  <w:style w:type="character" w:customStyle="1" w:styleId="WW8Num3ztrue6">
    <w:name w:val="WW8Num3ztrue"/>
  </w:style>
  <w:style w:type="character" w:customStyle="1" w:styleId="WW8Num4z0">
    <w:name w:val="WW8Num4z0"/>
    <w:rPr>
      <w:rFonts w:ascii="Wingdings" w:hAnsi="Wingdings" w:cs="Wingdings"/>
      <w:b w:val="0"/>
      <w:color w:val="00000A"/>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eastAsia="Times New Roman" w:cs="Wingdings"/>
      <w:i/>
      <w:color w:val="00000A"/>
      <w:shd w:val="clear" w:color="auto" w:fill="FFFF0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6z0">
    <w:name w:val="WW8Num6z0"/>
    <w:rPr>
      <w:i/>
      <w:shd w:val="clear" w:color="auto" w:fill="FFFF00"/>
      <w:lang w:eastAsia="pt-BR"/>
    </w:rPr>
  </w:style>
  <w:style w:type="character" w:customStyle="1" w:styleId="WW8Num6ztrue">
    <w:name w:val="WW8Num6ztrue"/>
  </w:style>
  <w:style w:type="character" w:customStyle="1" w:styleId="WW8Num6ztrue0">
    <w:name w:val="WW8Num6ztrue"/>
  </w:style>
  <w:style w:type="character" w:customStyle="1" w:styleId="WW8Num6ztrue1">
    <w:name w:val="WW8Num6ztrue"/>
  </w:style>
  <w:style w:type="character" w:customStyle="1" w:styleId="WW8Num6ztrue2">
    <w:name w:val="WW8Num6ztrue"/>
  </w:style>
  <w:style w:type="character" w:customStyle="1" w:styleId="WW8Num6ztrue3">
    <w:name w:val="WW8Num6ztrue"/>
  </w:style>
  <w:style w:type="character" w:customStyle="1" w:styleId="WW8Num6ztrue4">
    <w:name w:val="WW8Num6ztrue"/>
  </w:style>
  <w:style w:type="character" w:customStyle="1" w:styleId="WW8Num6ztrue5">
    <w:name w:val="WW8Num6ztrue"/>
  </w:style>
  <w:style w:type="character" w:customStyle="1" w:styleId="WW8Num6ztrue6">
    <w:name w:val="WW8Num6ztrue"/>
  </w:style>
  <w:style w:type="character" w:customStyle="1" w:styleId="WW8Num7z0">
    <w:name w:val="WW8Num7z0"/>
    <w:rPr>
      <w:rFonts w:ascii="Symbol" w:hAnsi="Symbol" w:cs="Wingdings"/>
      <w:b w:val="0"/>
      <w:caps/>
      <w:color w:val="00000A"/>
      <w:kern w:val="1"/>
      <w:sz w:val="22"/>
      <w:szCs w:val="22"/>
      <w:shd w:val="clear" w:color="auto" w:fill="FFFF00"/>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Wingdings"/>
      <w:caps/>
      <w:color w:val="00000A"/>
      <w:kern w:val="1"/>
      <w:sz w:val="22"/>
      <w:szCs w:val="22"/>
      <w:shd w:val="clear" w:color="auto" w:fill="FFFF00"/>
    </w:rPr>
  </w:style>
  <w:style w:type="character" w:customStyle="1" w:styleId="WW8Num8z0">
    <w:name w:val="WW8Num8z0"/>
    <w:rPr>
      <w:shd w:val="clear" w:color="auto" w:fill="FFFF0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b w:val="0"/>
      <w:bCs w:val="0"/>
      <w:shd w:val="clear" w:color="auto" w:fill="FFFF00"/>
    </w:rPr>
  </w:style>
  <w:style w:type="character" w:customStyle="1" w:styleId="WW8Num9ztrue">
    <w:name w:val="WW8Num9ztrue"/>
  </w:style>
  <w:style w:type="character" w:customStyle="1" w:styleId="WW8Num9ztrue0">
    <w:name w:val="WW8Num9ztrue"/>
  </w:style>
  <w:style w:type="character" w:customStyle="1" w:styleId="WW8Num9ztrue1">
    <w:name w:val="WW8Num9ztrue"/>
  </w:style>
  <w:style w:type="character" w:customStyle="1" w:styleId="WW8Num9ztrue2">
    <w:name w:val="WW8Num9ztrue"/>
  </w:style>
  <w:style w:type="character" w:customStyle="1" w:styleId="WW8Num9ztrue3">
    <w:name w:val="WW8Num9ztrue"/>
  </w:style>
  <w:style w:type="character" w:customStyle="1" w:styleId="WW8Num9ztrue4">
    <w:name w:val="WW8Num9ztrue"/>
  </w:style>
  <w:style w:type="character" w:customStyle="1" w:styleId="WW8Num10zfalse">
    <w:name w:val="WW8Num10zfalse"/>
  </w:style>
  <w:style w:type="character" w:customStyle="1" w:styleId="WW8Num10ztrue">
    <w:name w:val="WW8Num10ztrue"/>
  </w:style>
  <w:style w:type="character" w:customStyle="1" w:styleId="WW8Num10ztrue0">
    <w:name w:val="WW8Num10ztrue"/>
  </w:style>
  <w:style w:type="character" w:customStyle="1" w:styleId="WW8Num10ztrue1">
    <w:name w:val="WW8Num10ztrue"/>
  </w:style>
  <w:style w:type="character" w:customStyle="1" w:styleId="WW8Num10ztrue2">
    <w:name w:val="WW8Num10ztrue"/>
  </w:style>
  <w:style w:type="character" w:customStyle="1" w:styleId="WW8Num10ztrue3">
    <w:name w:val="WW8Num10ztrue"/>
  </w:style>
  <w:style w:type="character" w:customStyle="1" w:styleId="WW8Num10ztrue4">
    <w:name w:val="WW8Num10ztrue"/>
  </w:style>
  <w:style w:type="character" w:customStyle="1" w:styleId="WW8Num10ztrue5">
    <w:name w:val="WW8Num10ztrue"/>
  </w:style>
  <w:style w:type="character" w:customStyle="1" w:styleId="WW8Num10ztrue6">
    <w:name w:val="WW8Num10ztrue"/>
  </w:style>
  <w:style w:type="character" w:customStyle="1" w:styleId="WW8Num11z0">
    <w:name w:val="WW8Num11z0"/>
    <w:rPr>
      <w:rFonts w:cs="Wingdings"/>
      <w:b w:val="0"/>
      <w:bCs w:val="0"/>
      <w:color w:val="00000A"/>
      <w:shd w:val="clear" w:color="auto" w:fill="FFFF00"/>
    </w:rPr>
  </w:style>
  <w:style w:type="character" w:customStyle="1" w:styleId="WW8Num11ztrue">
    <w:name w:val="WW8Num11ztrue"/>
  </w:style>
  <w:style w:type="character" w:customStyle="1" w:styleId="WW8Num11ztrue0">
    <w:name w:val="WW8Num11ztrue"/>
  </w:style>
  <w:style w:type="character" w:customStyle="1" w:styleId="WW8Num11ztrue1">
    <w:name w:val="WW8Num11ztrue"/>
  </w:style>
  <w:style w:type="character" w:customStyle="1" w:styleId="WW8Num11ztrue2">
    <w:name w:val="WW8Num11ztrue"/>
  </w:style>
  <w:style w:type="character" w:customStyle="1" w:styleId="WW8Num11ztrue3">
    <w:name w:val="WW8Num11ztrue"/>
  </w:style>
  <w:style w:type="character" w:customStyle="1" w:styleId="WW8Num11ztrue4">
    <w:name w:val="WW8Num11ztrue"/>
  </w:style>
  <w:style w:type="character" w:customStyle="1" w:styleId="WW8Num11ztrue5">
    <w:name w:val="WW8Num11ztrue"/>
  </w:style>
  <w:style w:type="character" w:customStyle="1" w:styleId="WW8Num11ztrue6">
    <w:name w:val="WW8Num11ztrue"/>
  </w:style>
  <w:style w:type="character" w:customStyle="1" w:styleId="WW8Num12z0">
    <w:name w:val="WW8Num12z0"/>
    <w:rPr>
      <w:rFonts w:cs="Wingdings"/>
      <w:b/>
      <w:color w:val="00000A"/>
      <w:shd w:val="clear" w:color="auto" w:fill="FFFF00"/>
    </w:rPr>
  </w:style>
  <w:style w:type="character" w:customStyle="1" w:styleId="WW8Num12ztrue">
    <w:name w:val="WW8Num12ztrue"/>
  </w:style>
  <w:style w:type="character" w:customStyle="1" w:styleId="WW8Num12ztrue0">
    <w:name w:val="WW8Num12ztrue"/>
  </w:style>
  <w:style w:type="character" w:customStyle="1" w:styleId="WW8Num12ztrue1">
    <w:name w:val="WW8Num12ztrue"/>
  </w:style>
  <w:style w:type="character" w:customStyle="1" w:styleId="WW8Num12ztrue2">
    <w:name w:val="WW8Num12ztrue"/>
  </w:style>
  <w:style w:type="character" w:customStyle="1" w:styleId="WW8Num12ztrue3">
    <w:name w:val="WW8Num12ztrue"/>
  </w:style>
  <w:style w:type="character" w:customStyle="1" w:styleId="WW8Num12ztrue4">
    <w:name w:val="WW8Num12ztrue"/>
  </w:style>
  <w:style w:type="character" w:customStyle="1" w:styleId="WW8Num12ztrue5">
    <w:name w:val="WW8Num12ztrue"/>
  </w:style>
  <w:style w:type="character" w:customStyle="1" w:styleId="WW8Num12ztrue6">
    <w:name w:val="WW8Num12ztrue"/>
  </w:style>
  <w:style w:type="character" w:customStyle="1" w:styleId="WW8Num13zfalse">
    <w:name w:val="WW8Num13zfalse"/>
    <w:rPr>
      <w:shd w:val="clear" w:color="auto" w:fill="FFFF00"/>
    </w:rPr>
  </w:style>
  <w:style w:type="character" w:customStyle="1" w:styleId="WW8Num13ztrue">
    <w:name w:val="WW8Num13ztrue"/>
  </w:style>
  <w:style w:type="character" w:customStyle="1" w:styleId="WW8Num13ztrue0">
    <w:name w:val="WW8Num13ztrue"/>
  </w:style>
  <w:style w:type="character" w:customStyle="1" w:styleId="WW8Num13ztrue1">
    <w:name w:val="WW8Num13ztrue"/>
  </w:style>
  <w:style w:type="character" w:customStyle="1" w:styleId="WW8Num13ztrue2">
    <w:name w:val="WW8Num13ztrue"/>
  </w:style>
  <w:style w:type="character" w:customStyle="1" w:styleId="WW8Num13ztrue3">
    <w:name w:val="WW8Num13ztrue"/>
  </w:style>
  <w:style w:type="character" w:customStyle="1" w:styleId="WW8Num13ztrue4">
    <w:name w:val="WW8Num13ztrue"/>
  </w:style>
  <w:style w:type="character" w:customStyle="1" w:styleId="WW8Num13ztrue5">
    <w:name w:val="WW8Num13ztrue"/>
  </w:style>
  <w:style w:type="character" w:customStyle="1" w:styleId="WW8Num13ztrue6">
    <w:name w:val="WW8Num13ztrue"/>
  </w:style>
  <w:style w:type="character" w:customStyle="1" w:styleId="WW8Num14zfalse">
    <w:name w:val="WW8Num14zfalse"/>
  </w:style>
  <w:style w:type="character" w:customStyle="1" w:styleId="WW8Num14ztrue">
    <w:name w:val="WW8Num14ztrue"/>
  </w:style>
  <w:style w:type="character" w:customStyle="1" w:styleId="WW8Num14ztrue0">
    <w:name w:val="WW8Num14ztrue"/>
  </w:style>
  <w:style w:type="character" w:customStyle="1" w:styleId="WW8Num14ztrue1">
    <w:name w:val="WW8Num14ztrue"/>
  </w:style>
  <w:style w:type="character" w:customStyle="1" w:styleId="WW8Num14ztrue2">
    <w:name w:val="WW8Num14ztrue"/>
  </w:style>
  <w:style w:type="character" w:customStyle="1" w:styleId="WW8Num14ztrue3">
    <w:name w:val="WW8Num14ztrue"/>
  </w:style>
  <w:style w:type="character" w:customStyle="1" w:styleId="WW8Num14ztrue4">
    <w:name w:val="WW8Num14ztrue"/>
  </w:style>
  <w:style w:type="character" w:customStyle="1" w:styleId="WW8Num14ztrue5">
    <w:name w:val="WW8Num14ztrue"/>
  </w:style>
  <w:style w:type="character" w:customStyle="1" w:styleId="WW8Num14ztrue6">
    <w:name w:val="WW8Num14ztrue"/>
  </w:style>
  <w:style w:type="character" w:customStyle="1" w:styleId="WW8Num15zfalse">
    <w:name w:val="WW8Num15zfalse"/>
  </w:style>
  <w:style w:type="character" w:customStyle="1" w:styleId="WW8Num15ztrue">
    <w:name w:val="WW8Num15ztrue"/>
  </w:style>
  <w:style w:type="character" w:customStyle="1" w:styleId="WW8Num15ztrue0">
    <w:name w:val="WW8Num15ztrue"/>
  </w:style>
  <w:style w:type="character" w:customStyle="1" w:styleId="WW8Num15ztrue1">
    <w:name w:val="WW8Num15ztrue"/>
  </w:style>
  <w:style w:type="character" w:customStyle="1" w:styleId="WW8Num15ztrue2">
    <w:name w:val="WW8Num15ztrue"/>
  </w:style>
  <w:style w:type="character" w:customStyle="1" w:styleId="WW8Num15ztrue3">
    <w:name w:val="WW8Num15ztrue"/>
  </w:style>
  <w:style w:type="character" w:customStyle="1" w:styleId="WW8Num15ztrue4">
    <w:name w:val="WW8Num15ztrue"/>
  </w:style>
  <w:style w:type="character" w:customStyle="1" w:styleId="WW8Num15ztrue5">
    <w:name w:val="WW8Num15ztrue"/>
  </w:style>
  <w:style w:type="character" w:customStyle="1" w:styleId="WW8Num15ztrue6">
    <w:name w:val="WW8Num15ztrue"/>
  </w:style>
  <w:style w:type="character" w:customStyle="1" w:styleId="WW8Num16zfalse">
    <w:name w:val="WW8Num16zfalse"/>
  </w:style>
  <w:style w:type="character" w:customStyle="1" w:styleId="WW8Num16ztrue">
    <w:name w:val="WW8Num16ztrue"/>
  </w:style>
  <w:style w:type="character" w:customStyle="1" w:styleId="WW8Num16ztrue0">
    <w:name w:val="WW8Num16ztrue"/>
  </w:style>
  <w:style w:type="character" w:customStyle="1" w:styleId="WW8Num16ztrue1">
    <w:name w:val="WW8Num16ztrue"/>
  </w:style>
  <w:style w:type="character" w:customStyle="1" w:styleId="WW8Num16ztrue2">
    <w:name w:val="WW8Num16ztrue"/>
  </w:style>
  <w:style w:type="character" w:customStyle="1" w:styleId="WW8Num16ztrue3">
    <w:name w:val="WW8Num16ztrue"/>
  </w:style>
  <w:style w:type="character" w:customStyle="1" w:styleId="WW8Num16ztrue4">
    <w:name w:val="WW8Num16ztrue"/>
  </w:style>
  <w:style w:type="character" w:customStyle="1" w:styleId="WW8Num16ztrue5">
    <w:name w:val="WW8Num16ztrue"/>
  </w:style>
  <w:style w:type="character" w:customStyle="1" w:styleId="WW8Num16ztrue6">
    <w:name w:val="WW8Num16ztrue"/>
  </w:style>
  <w:style w:type="character" w:customStyle="1" w:styleId="WW8Num17z0">
    <w:name w:val="WW8Num17z0"/>
    <w:rPr>
      <w:sz w:val="22"/>
      <w:szCs w:val="22"/>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z0">
    <w:name w:val="WW8Num1z0"/>
    <w:rPr>
      <w:rFonts w:eastAsia="Times New Roman"/>
      <w:cap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b w:val="0"/>
      <w:color w:val="00000A"/>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Fontepargpadro1">
    <w:name w:val="Fonte parág. padrão1"/>
  </w:style>
  <w:style w:type="character" w:customStyle="1" w:styleId="WW8Num4ztrue">
    <w:name w:val="WW8Num4ztrue"/>
  </w:style>
  <w:style w:type="character" w:customStyle="1" w:styleId="WW8Num5zfalse">
    <w:name w:val="WW8Num5zfalse"/>
  </w:style>
  <w:style w:type="character" w:customStyle="1" w:styleId="WW8Num5ztrue">
    <w:name w:val="WW8Num5ztrue"/>
  </w:style>
  <w:style w:type="character" w:customStyle="1" w:styleId="WW8Num8ztrue">
    <w:name w:val="WW8Num8ztrue"/>
  </w:style>
  <w:style w:type="character" w:customStyle="1" w:styleId="WW8Num9zfalse">
    <w:name w:val="WW8Num9zfalse"/>
  </w:style>
  <w:style w:type="character" w:customStyle="1" w:styleId="WW8Num12zfalse">
    <w:name w:val="WW8Num12zfalse"/>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WW-WW8Num4ztrue">
    <w:name w:val="WW-WW8Num4ztrue"/>
  </w:style>
  <w:style w:type="character" w:customStyle="1" w:styleId="WW-WW8Num4ztrue1">
    <w:name w:val="WW-WW8Num4ztrue1"/>
  </w:style>
  <w:style w:type="character" w:customStyle="1" w:styleId="WW-WW8Num4ztrue2">
    <w:name w:val="WW-WW8Num4ztrue2"/>
  </w:style>
  <w:style w:type="character" w:customStyle="1" w:styleId="WW-WW8Num4ztrue3">
    <w:name w:val="WW-WW8Num4ztrue3"/>
  </w:style>
  <w:style w:type="character" w:customStyle="1" w:styleId="WW-WW8Num4ztrue4">
    <w:name w:val="WW-WW8Num4ztrue4"/>
  </w:style>
  <w:style w:type="character" w:customStyle="1" w:styleId="WW-WW8Num4ztrue5">
    <w:name w:val="WW-WW8Num4ztrue5"/>
  </w:style>
  <w:style w:type="character" w:customStyle="1" w:styleId="WW-WW8Num4ztrue6">
    <w:name w:val="WW-WW8Num4ztrue6"/>
  </w:style>
  <w:style w:type="character" w:customStyle="1" w:styleId="WW-WW8Num5ztrue">
    <w:name w:val="WW-WW8Num5ztrue"/>
  </w:style>
  <w:style w:type="character" w:customStyle="1" w:styleId="WW-WW8Num5ztrue1">
    <w:name w:val="WW-WW8Num5ztrue1"/>
  </w:style>
  <w:style w:type="character" w:customStyle="1" w:styleId="WW-WW8Num5ztrue2">
    <w:name w:val="WW-WW8Num5ztrue2"/>
  </w:style>
  <w:style w:type="character" w:customStyle="1" w:styleId="WW-WW8Num5ztrue3">
    <w:name w:val="WW-WW8Num5ztrue3"/>
  </w:style>
  <w:style w:type="character" w:customStyle="1" w:styleId="WW-WW8Num5ztrue4">
    <w:name w:val="WW-WW8Num5ztrue4"/>
  </w:style>
  <w:style w:type="character" w:customStyle="1" w:styleId="WW-WW8Num5ztrue5">
    <w:name w:val="WW-WW8Num5ztrue5"/>
  </w:style>
  <w:style w:type="character" w:customStyle="1" w:styleId="WW-WW8Num5ztrue6">
    <w:name w:val="WW-WW8Num5ztrue6"/>
  </w:style>
  <w:style w:type="character" w:customStyle="1" w:styleId="WW-WW8Num8ztrue">
    <w:name w:val="WW-WW8Num8ztrue"/>
  </w:style>
  <w:style w:type="character" w:customStyle="1" w:styleId="WW-WW8Num8ztrue1">
    <w:name w:val="WW-WW8Num8ztrue1"/>
  </w:style>
  <w:style w:type="character" w:customStyle="1" w:styleId="WW-WW8Num8ztrue2">
    <w:name w:val="WW-WW8Num8ztrue2"/>
  </w:style>
  <w:style w:type="character" w:customStyle="1" w:styleId="WW-WW8Num8ztrue3">
    <w:name w:val="WW-WW8Num8ztrue3"/>
  </w:style>
  <w:style w:type="character" w:customStyle="1" w:styleId="WW-WW8Num8ztrue4">
    <w:name w:val="WW-WW8Num8ztrue4"/>
  </w:style>
  <w:style w:type="character" w:customStyle="1" w:styleId="WW-WW8Num1ztrue7">
    <w:name w:val="WW-WW8Num1ztrue7"/>
  </w:style>
  <w:style w:type="character" w:customStyle="1" w:styleId="WW-WW8Num1ztrue11">
    <w:name w:val="WW-WW8Num1ztrue11"/>
  </w:style>
  <w:style w:type="character" w:customStyle="1" w:styleId="WW-WW8Num1ztrue21">
    <w:name w:val="WW-WW8Num1ztrue21"/>
  </w:style>
  <w:style w:type="character" w:customStyle="1" w:styleId="WW-WW8Num1ztrue31">
    <w:name w:val="WW-WW8Num1ztrue31"/>
  </w:style>
  <w:style w:type="character" w:customStyle="1" w:styleId="WW-WW8Num1ztrue41">
    <w:name w:val="WW-WW8Num1ztrue41"/>
  </w:style>
  <w:style w:type="character" w:customStyle="1" w:styleId="WW-WW8Num1ztrue51">
    <w:name w:val="WW-WW8Num1ztrue51"/>
  </w:style>
  <w:style w:type="character" w:customStyle="1" w:styleId="WW-WW8Num1ztrue61">
    <w:name w:val="WW-WW8Num1ztrue61"/>
  </w:style>
  <w:style w:type="character" w:customStyle="1" w:styleId="WW-WW8Num4ztrue7">
    <w:name w:val="WW-WW8Num4ztrue7"/>
  </w:style>
  <w:style w:type="character" w:customStyle="1" w:styleId="WW-WW8Num4ztrue11">
    <w:name w:val="WW-WW8Num4ztrue11"/>
  </w:style>
  <w:style w:type="character" w:customStyle="1" w:styleId="WW-WW8Num4ztrue21">
    <w:name w:val="WW-WW8Num4ztrue21"/>
  </w:style>
  <w:style w:type="character" w:customStyle="1" w:styleId="WW-WW8Num4ztrue31">
    <w:name w:val="WW-WW8Num4ztrue31"/>
  </w:style>
  <w:style w:type="character" w:customStyle="1" w:styleId="WW-WW8Num4ztrue41">
    <w:name w:val="WW-WW8Num4ztrue41"/>
  </w:style>
  <w:style w:type="character" w:customStyle="1" w:styleId="WW-WW8Num4ztrue51">
    <w:name w:val="WW-WW8Num4ztrue51"/>
  </w:style>
  <w:style w:type="character" w:customStyle="1" w:styleId="WW-WW8Num4ztrue61">
    <w:name w:val="WW-WW8Num4ztrue61"/>
  </w:style>
  <w:style w:type="character" w:customStyle="1" w:styleId="WW-WW8Num5ztrue7">
    <w:name w:val="WW-WW8Num5ztrue7"/>
  </w:style>
  <w:style w:type="character" w:customStyle="1" w:styleId="WW-WW8Num5ztrue11">
    <w:name w:val="WW-WW8Num5ztrue11"/>
  </w:style>
  <w:style w:type="character" w:customStyle="1" w:styleId="WW-WW8Num5ztrue21">
    <w:name w:val="WW-WW8Num5ztrue21"/>
  </w:style>
  <w:style w:type="character" w:customStyle="1" w:styleId="WW-WW8Num5ztrue31">
    <w:name w:val="WW-WW8Num5ztrue31"/>
  </w:style>
  <w:style w:type="character" w:customStyle="1" w:styleId="WW-WW8Num5ztrue41">
    <w:name w:val="WW-WW8Num5ztrue41"/>
  </w:style>
  <w:style w:type="character" w:customStyle="1" w:styleId="WW-WW8Num5ztrue51">
    <w:name w:val="WW-WW8Num5ztrue51"/>
  </w:style>
  <w:style w:type="character" w:customStyle="1" w:styleId="WW-WW8Num5ztrue61">
    <w:name w:val="WW-WW8Num5ztrue61"/>
  </w:style>
  <w:style w:type="character" w:customStyle="1" w:styleId="WW8Num7zfalse">
    <w:name w:val="WW8Num7zfalse"/>
    <w:rPr>
      <w:shd w:val="clear" w:color="auto" w:fill="FFFF00"/>
    </w:rPr>
  </w:style>
  <w:style w:type="character" w:customStyle="1" w:styleId="WW8Num8zfalse">
    <w:name w:val="WW8Num8zfalse"/>
  </w:style>
  <w:style w:type="character" w:customStyle="1" w:styleId="WW-WW8Num8ztrue5">
    <w:name w:val="WW-WW8Num8ztrue5"/>
  </w:style>
  <w:style w:type="character" w:customStyle="1" w:styleId="WW-WW8Num8ztrue11">
    <w:name w:val="WW-WW8Num8ztrue11"/>
  </w:style>
  <w:style w:type="character" w:customStyle="1" w:styleId="WW-WW8Num8ztrue21">
    <w:name w:val="WW-WW8Num8ztrue21"/>
  </w:style>
  <w:style w:type="character" w:customStyle="1" w:styleId="WW-WW8Num8ztrue31">
    <w:name w:val="WW-WW8Num8ztrue31"/>
  </w:style>
  <w:style w:type="character" w:customStyle="1" w:styleId="WW-WW8Num8ztrue41">
    <w:name w:val="WW-WW8Num8ztrue41"/>
  </w:style>
  <w:style w:type="character" w:customStyle="1" w:styleId="WW-WW8Num8ztrue51">
    <w:name w:val="WW-WW8Num8ztrue51"/>
  </w:style>
  <w:style w:type="character" w:customStyle="1" w:styleId="WW-WW8Num8ztrue6">
    <w:name w:val="WW-WW8Num8ztrue6"/>
  </w:style>
  <w:style w:type="character" w:customStyle="1" w:styleId="WW-WW8Num9ztrue">
    <w:name w:val="WW-WW8Num9ztrue"/>
  </w:style>
  <w:style w:type="character" w:customStyle="1" w:styleId="WW-WW8Num9ztrue1">
    <w:name w:val="WW-WW8Num9ztrue1"/>
  </w:style>
  <w:style w:type="character" w:customStyle="1" w:styleId="WW-WW8Num9ztrue2">
    <w:name w:val="WW-WW8Num9ztrue2"/>
  </w:style>
  <w:style w:type="character" w:customStyle="1" w:styleId="WW-WW8Num9ztrue3">
    <w:name w:val="WW-WW8Num9ztrue3"/>
  </w:style>
  <w:style w:type="character" w:customStyle="1" w:styleId="WW-WW8Num9ztrue4">
    <w:name w:val="WW-WW8Num9ztrue4"/>
  </w:style>
  <w:style w:type="character" w:customStyle="1" w:styleId="WW-WW8Num9ztrue5">
    <w:name w:val="WW-WW8Num9ztrue5"/>
  </w:style>
  <w:style w:type="character" w:customStyle="1" w:styleId="WW-WW8Num9ztrue6">
    <w:name w:val="WW-WW8Num9ztrue6"/>
  </w:style>
  <w:style w:type="character" w:customStyle="1" w:styleId="WW-WW8Num10ztrue">
    <w:name w:val="WW-WW8Num10ztrue"/>
  </w:style>
  <w:style w:type="character" w:customStyle="1" w:styleId="WW-WW8Num10ztrue1">
    <w:name w:val="WW-WW8Num10ztrue1"/>
  </w:style>
  <w:style w:type="character" w:customStyle="1" w:styleId="WW-WW8Num10ztrue2">
    <w:name w:val="WW-WW8Num10ztrue2"/>
  </w:style>
  <w:style w:type="character" w:customStyle="1" w:styleId="WW-WW8Num10ztrue3">
    <w:name w:val="WW-WW8Num10ztrue3"/>
  </w:style>
  <w:style w:type="character" w:customStyle="1" w:styleId="WW-WW8Num10ztrue4">
    <w:name w:val="WW-WW8Num10ztrue4"/>
  </w:style>
  <w:style w:type="character" w:customStyle="1" w:styleId="WW8Num11zfalse">
    <w:name w:val="WW8Num11zfalse"/>
  </w:style>
  <w:style w:type="character" w:customStyle="1" w:styleId="WW8Num17zfalse">
    <w:name w:val="WW8Num17zfalse"/>
  </w:style>
  <w:style w:type="character" w:customStyle="1" w:styleId="WW8Num18zfalse">
    <w:name w:val="WW8Num18zfalse"/>
  </w:style>
  <w:style w:type="character" w:customStyle="1" w:styleId="Fontepargpadro10">
    <w:name w:val="Fonte parág. padrão1"/>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i/>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cs="Symbol"/>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Symbol" w:hAnsi="Symbol" w:cs="Symbol"/>
      <w:caps/>
      <w:sz w:val="22"/>
      <w:szCs w:val="22"/>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style>
  <w:style w:type="character" w:customStyle="1" w:styleId="WW8Num34z1">
    <w:name w:val="WW8Num34z1"/>
    <w:rPr>
      <w:sz w:val="20"/>
      <w:szCs w:val="24"/>
    </w:rPr>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b/>
      <w:sz w:val="24"/>
      <w:szCs w:val="24"/>
    </w:rPr>
  </w:style>
  <w:style w:type="character" w:customStyle="1" w:styleId="WW8Num35z1">
    <w:name w:val="WW8Num35z1"/>
    <w:rPr>
      <w:sz w:val="24"/>
      <w:szCs w:val="24"/>
    </w:rPr>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2z2">
    <w:name w:val="WW8Num42z2"/>
    <w:rPr>
      <w:rFonts w:ascii="Wingdings" w:hAnsi="Wingdings" w:cs="Wingdings"/>
    </w:rPr>
  </w:style>
  <w:style w:type="character" w:customStyle="1" w:styleId="WW8Num42z4">
    <w:name w:val="WW8Num42z4"/>
    <w:rPr>
      <w:rFonts w:ascii="Courier New" w:hAnsi="Courier New" w:cs="Courier New"/>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Symbol" w:hAnsi="Symbol" w:cs="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rPr>
      <w:rFonts w:ascii="Symbol" w:hAnsi="Symbol" w:cs="Symbol"/>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cs="Wingdings"/>
    </w:rPr>
  </w:style>
  <w:style w:type="character" w:customStyle="1" w:styleId="WW8Num75z0">
    <w:name w:val="WW8Num75z0"/>
    <w:rPr>
      <w:b w:val="0"/>
      <w:bCs w:val="0"/>
    </w:rPr>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b w:val="0"/>
      <w:bCs w:val="0"/>
    </w:rPr>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rPr>
      <w:b w:val="0"/>
      <w:bCs w:val="0"/>
    </w:rPr>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0">
    <w:name w:val="WW8Num82z0"/>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Fontepargpadro">
    <w:name w:val="WW-Fonte parág. padrão"/>
  </w:style>
  <w:style w:type="character" w:customStyle="1" w:styleId="WW8Num28z2">
    <w:name w:val="WW8Num28z2"/>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3">
    <w:name w:val="WW8Num30z3"/>
    <w:rPr>
      <w:rFonts w:ascii="Symbol" w:hAnsi="Symbol" w:cs="Symbol"/>
    </w:rPr>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42z1">
    <w:name w:val="WW8Num42z1"/>
  </w:style>
  <w:style w:type="character" w:customStyle="1" w:styleId="WW8Num42z3">
    <w:name w:val="WW8Num42z3"/>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1">
    <w:name w:val="WW8Num75z1"/>
  </w:style>
  <w:style w:type="character" w:customStyle="1" w:styleId="WW8Num75z2">
    <w:name w:val="WW8Num75z2"/>
  </w:style>
  <w:style w:type="character" w:customStyle="1" w:styleId="Ttulo1Char">
    <w:name w:val="Título 1 Char"/>
    <w:basedOn w:val="Fontepargpadro1"/>
    <w:rPr>
      <w:rFonts w:eastAsia="Microsoft YaHei"/>
      <w:b/>
      <w:bCs/>
      <w:sz w:val="28"/>
      <w:szCs w:val="28"/>
    </w:rPr>
  </w:style>
  <w:style w:type="character" w:customStyle="1" w:styleId="Ttulo2Char">
    <w:name w:val="Título 2 Char"/>
    <w:basedOn w:val="Fontepargpadro1"/>
    <w:rPr>
      <w:rFonts w:ascii="Calibri Light" w:eastAsia="Microsoft YaHei" w:hAnsi="Calibri Light" w:cs="Calibri Light"/>
      <w:bCs/>
      <w:color w:val="FF0000"/>
      <w:sz w:val="20"/>
      <w:szCs w:val="28"/>
    </w:rPr>
  </w:style>
  <w:style w:type="character" w:customStyle="1" w:styleId="Ttulo4Char">
    <w:name w:val="Título 4 Char"/>
    <w:basedOn w:val="Fontepargpadro1"/>
    <w:rPr>
      <w:rFonts w:eastAsia="font48" w:cs="font48"/>
      <w:b/>
      <w:bCs/>
      <w:color w:val="000000"/>
      <w:sz w:val="28"/>
      <w:szCs w:val="28"/>
    </w:rPr>
  </w:style>
  <w:style w:type="character" w:customStyle="1" w:styleId="Internetlink">
    <w:name w:val="Internet link"/>
    <w:rPr>
      <w:color w:val="000080"/>
      <w:u w:val="single"/>
    </w:rPr>
  </w:style>
  <w:style w:type="character" w:customStyle="1" w:styleId="Forte1">
    <w:name w:val="Forte1"/>
    <w:basedOn w:val="Fontepargpadro1"/>
    <w:rPr>
      <w:b/>
      <w:bCs/>
    </w:rPr>
  </w:style>
  <w:style w:type="character" w:customStyle="1" w:styleId="Marcas">
    <w:name w:val="Marcas"/>
    <w:rPr>
      <w:rFonts w:ascii="OpenSymbol" w:eastAsia="OpenSymbol" w:hAnsi="OpenSymbol" w:cs="OpenSymbol"/>
    </w:rPr>
  </w:style>
  <w:style w:type="character" w:customStyle="1" w:styleId="Smbolosdenumerao">
    <w:name w:val="Símbolos de numeração"/>
  </w:style>
  <w:style w:type="character" w:styleId="Hyperlink">
    <w:name w:val="Hyperlink"/>
    <w:basedOn w:val="Fontepargpadro1"/>
    <w:semiHidden/>
    <w:rPr>
      <w:color w:val="0563C1"/>
      <w:u w:val="single"/>
    </w:rPr>
  </w:style>
  <w:style w:type="character" w:customStyle="1" w:styleId="apple-converted-space">
    <w:name w:val="apple-converted-space"/>
    <w:basedOn w:val="Fontepargpadro1"/>
  </w:style>
  <w:style w:type="character" w:customStyle="1" w:styleId="right">
    <w:name w:val="right"/>
    <w:basedOn w:val="Fontepargpadro1"/>
  </w:style>
  <w:style w:type="character" w:customStyle="1" w:styleId="HiperlinkVisitado1">
    <w:name w:val="HiperlinkVisitado1"/>
    <w:basedOn w:val="WW-Fontepargpadro"/>
    <w:rPr>
      <w:color w:val="800080"/>
      <w:u w:val="single"/>
    </w:rPr>
  </w:style>
  <w:style w:type="character" w:customStyle="1" w:styleId="CabealhoChar">
    <w:name w:val="Cabeçalho Char"/>
    <w:basedOn w:val="Fontepargpadro1"/>
    <w:rPr>
      <w:rFonts w:cs="Times New Roman"/>
      <w:kern w:val="1"/>
      <w:lang w:bidi="ar-SA"/>
    </w:rPr>
  </w:style>
  <w:style w:type="character" w:customStyle="1" w:styleId="RodapChar">
    <w:name w:val="Rodapé Char"/>
    <w:basedOn w:val="Fontepargpadro1"/>
    <w:rPr>
      <w:rFonts w:cs="Times New Roman"/>
      <w:kern w:val="1"/>
      <w:lang w:bidi="ar-SA"/>
    </w:rPr>
  </w:style>
  <w:style w:type="character" w:customStyle="1" w:styleId="SemEspaamentoChar">
    <w:name w:val="Sem Espaçamento Char"/>
    <w:basedOn w:val="Fontepargpadro1"/>
    <w:rPr>
      <w:rFonts w:ascii="Calibri" w:eastAsia="font48" w:hAnsi="Calibri" w:cs="font48"/>
      <w:kern w:val="1"/>
      <w:sz w:val="22"/>
      <w:szCs w:val="22"/>
      <w:lang w:bidi="ar-SA"/>
    </w:rPr>
  </w:style>
  <w:style w:type="character" w:customStyle="1" w:styleId="TextodoEspaoReservado1">
    <w:name w:val="Texto do Espaço Reservado1"/>
    <w:basedOn w:val="Fontepargpadro1"/>
    <w:rPr>
      <w:color w:val="808080"/>
    </w:rPr>
  </w:style>
  <w:style w:type="character" w:customStyle="1" w:styleId="TextodebaloChar">
    <w:name w:val="Texto de balão Char"/>
    <w:basedOn w:val="Fontepargpadro1"/>
    <w:rPr>
      <w:rFonts w:ascii="Segoe UI" w:hAnsi="Segoe UI" w:cs="Segoe UI"/>
      <w:kern w:val="1"/>
      <w:sz w:val="18"/>
      <w:szCs w:val="18"/>
      <w:lang w:bidi="ar-SA"/>
    </w:rPr>
  </w:style>
  <w:style w:type="character" w:customStyle="1" w:styleId="MapadoDocumentoChar">
    <w:name w:val="Mapa do Documento Char"/>
    <w:basedOn w:val="Fontepargpadro1"/>
    <w:rPr>
      <w:rFonts w:cs="Times New Roman"/>
      <w:kern w:val="1"/>
      <w:lang w:bidi="ar-SA"/>
    </w:rPr>
  </w:style>
  <w:style w:type="character" w:customStyle="1" w:styleId="Nmerodepgina1">
    <w:name w:val="Número de página1"/>
    <w:basedOn w:val="Fontepargpadro1"/>
  </w:style>
  <w:style w:type="character" w:customStyle="1" w:styleId="MenoPendente1">
    <w:name w:val="Menção Pendente1"/>
    <w:basedOn w:val="Fontepargpadro1"/>
    <w:rPr>
      <w:color w:val="808080"/>
      <w:shd w:val="clear" w:color="auto" w:fill="E6E6E6"/>
    </w:rPr>
  </w:style>
  <w:style w:type="character" w:customStyle="1" w:styleId="TtulodoLivro1">
    <w:name w:val="Título do Livro1"/>
    <w:basedOn w:val="Fontepargpadro1"/>
    <w:rPr>
      <w:b/>
      <w:bCs/>
      <w:i/>
      <w:iCs/>
      <w:spacing w:val="5"/>
    </w:rPr>
  </w:style>
  <w:style w:type="character" w:customStyle="1" w:styleId="nfaseSutil1">
    <w:name w:val="Ênfase Sutil1"/>
    <w:basedOn w:val="Fontepargpadro1"/>
    <w:rPr>
      <w:i/>
      <w:iCs/>
      <w:color w:val="404040"/>
    </w:rPr>
  </w:style>
  <w:style w:type="character" w:customStyle="1" w:styleId="FIQUEATENTOChar">
    <w:name w:val="FIQUE ATENTO Char"/>
    <w:basedOn w:val="Ttulo4Char"/>
    <w:rPr>
      <w:rFonts w:eastAsia="font48" w:cs="font48"/>
      <w:b/>
      <w:bCs/>
      <w:color w:val="FF0000"/>
      <w:sz w:val="28"/>
      <w:szCs w:val="28"/>
    </w:rPr>
  </w:style>
  <w:style w:type="character" w:customStyle="1" w:styleId="ListLabel1">
    <w:name w:val="ListLabel 1"/>
    <w:rPr>
      <w:b w:val="0"/>
      <w:color w:val="00000A"/>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b w:val="0"/>
      <w:color w:val="00000A"/>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color w:val="00000A"/>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color w:val="00000A"/>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color w:val="00000A"/>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b/>
      <w:color w:val="00000A"/>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color w:val="00000A"/>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color w:val="00000A"/>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i/>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sz w:val="20"/>
      <w:szCs w:val="24"/>
    </w:rPr>
  </w:style>
  <w:style w:type="character" w:customStyle="1" w:styleId="ListLabel50">
    <w:name w:val="ListLabel 50"/>
    <w:rPr>
      <w:b/>
      <w:sz w:val="24"/>
      <w:szCs w:val="24"/>
    </w:rPr>
  </w:style>
  <w:style w:type="character" w:customStyle="1" w:styleId="ListLabel51">
    <w:name w:val="ListLabel 51"/>
    <w:rPr>
      <w:sz w:val="24"/>
      <w:szCs w:val="24"/>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Vnculodendice">
    <w:name w:val="Vínculo de índice"/>
  </w:style>
  <w:style w:type="character" w:customStyle="1" w:styleId="Refdecomentrio1">
    <w:name w:val="Ref. de comentário1"/>
    <w:basedOn w:val="Fontepargpadro10"/>
    <w:rPr>
      <w:sz w:val="16"/>
      <w:szCs w:val="16"/>
    </w:rPr>
  </w:style>
  <w:style w:type="character" w:customStyle="1" w:styleId="ListLabel66">
    <w:name w:val="ListLabel 66"/>
    <w:rPr>
      <w:rFonts w:cs="Wingdings"/>
      <w:b w:val="0"/>
      <w:color w:val="00000A"/>
    </w:rPr>
  </w:style>
  <w:style w:type="character" w:customStyle="1" w:styleId="ListLabel67">
    <w:name w:val="ListLabel 67"/>
    <w:rPr>
      <w:rFonts w:cs="Courier New"/>
    </w:rPr>
  </w:style>
  <w:style w:type="character" w:customStyle="1" w:styleId="ListLabel68">
    <w:name w:val="ListLabel 68"/>
    <w:rPr>
      <w:rFonts w:cs="Wingdings"/>
    </w:rPr>
  </w:style>
  <w:style w:type="character" w:customStyle="1" w:styleId="ListLabel69">
    <w:name w:val="ListLabel 69"/>
    <w:rPr>
      <w:rFonts w:cs="Symbol"/>
    </w:rPr>
  </w:style>
  <w:style w:type="character" w:customStyle="1" w:styleId="ListLabel70">
    <w:name w:val="ListLabel 70"/>
    <w:rPr>
      <w:rFonts w:cs="Courier New"/>
    </w:rPr>
  </w:style>
  <w:style w:type="character" w:customStyle="1" w:styleId="ListLabel71">
    <w:name w:val="ListLabel 71"/>
    <w:rPr>
      <w:rFonts w:cs="Wingdings"/>
    </w:rPr>
  </w:style>
  <w:style w:type="character" w:customStyle="1" w:styleId="ListLabel72">
    <w:name w:val="ListLabel 72"/>
    <w:rPr>
      <w:rFonts w:cs="Symbol"/>
    </w:rPr>
  </w:style>
  <w:style w:type="character" w:customStyle="1" w:styleId="ListLabel73">
    <w:name w:val="ListLabel 73"/>
    <w:rPr>
      <w:rFonts w:cs="Courier New"/>
    </w:rPr>
  </w:style>
  <w:style w:type="character" w:customStyle="1" w:styleId="ListLabel74">
    <w:name w:val="ListLabel 74"/>
    <w:rPr>
      <w:rFonts w:cs="Wingdings"/>
    </w:rPr>
  </w:style>
  <w:style w:type="character" w:customStyle="1" w:styleId="ListLabel75">
    <w:name w:val="ListLabel 75"/>
    <w:rPr>
      <w:rFonts w:cs="Wingdings"/>
      <w:b w:val="0"/>
      <w:color w:val="00000A"/>
    </w:rPr>
  </w:style>
  <w:style w:type="character" w:customStyle="1" w:styleId="ListLabel76">
    <w:name w:val="ListLabel 76"/>
    <w:rPr>
      <w:rFonts w:cs="Courier New"/>
    </w:rPr>
  </w:style>
  <w:style w:type="character" w:customStyle="1" w:styleId="ListLabel77">
    <w:name w:val="ListLabel 77"/>
    <w:rPr>
      <w:rFonts w:cs="Wingdings"/>
    </w:rPr>
  </w:style>
  <w:style w:type="character" w:customStyle="1" w:styleId="ListLabel78">
    <w:name w:val="ListLabel 78"/>
    <w:rPr>
      <w:rFonts w:cs="Symbol"/>
    </w:rPr>
  </w:style>
  <w:style w:type="character" w:customStyle="1" w:styleId="ListLabel79">
    <w:name w:val="ListLabel 79"/>
    <w:rPr>
      <w:rFonts w:cs="Courier New"/>
    </w:rPr>
  </w:style>
  <w:style w:type="character" w:customStyle="1" w:styleId="ListLabel80">
    <w:name w:val="ListLabel 80"/>
    <w:rPr>
      <w:rFonts w:cs="Wingdings"/>
    </w:rPr>
  </w:style>
  <w:style w:type="character" w:customStyle="1" w:styleId="ListLabel81">
    <w:name w:val="ListLabel 81"/>
    <w:rPr>
      <w:rFonts w:cs="Symbol"/>
    </w:rPr>
  </w:style>
  <w:style w:type="character" w:customStyle="1" w:styleId="ListLabel82">
    <w:name w:val="ListLabel 82"/>
    <w:rPr>
      <w:rFonts w:cs="Courier New"/>
    </w:rPr>
  </w:style>
  <w:style w:type="character" w:customStyle="1" w:styleId="ListLabel83">
    <w:name w:val="ListLabel 83"/>
    <w:rPr>
      <w:rFonts w:cs="Wingdings"/>
    </w:rPr>
  </w:style>
  <w:style w:type="character" w:customStyle="1" w:styleId="ListLabel84">
    <w:name w:val="ListLabel 84"/>
    <w:rPr>
      <w:rFonts w:eastAsia="Times New Roman" w:cs="Wingdings"/>
      <w:i/>
      <w:color w:val="00000A"/>
      <w:shd w:val="clear" w:color="auto" w:fill="FFFF00"/>
    </w:rPr>
  </w:style>
  <w:style w:type="character" w:customStyle="1" w:styleId="ListLabel85">
    <w:name w:val="ListLabel 85"/>
    <w:rPr>
      <w:rFonts w:cs="Wingdings"/>
      <w:b w:val="0"/>
      <w:caps/>
      <w:color w:val="00000A"/>
      <w:kern w:val="1"/>
      <w:sz w:val="22"/>
      <w:szCs w:val="22"/>
      <w:shd w:val="clear" w:color="auto" w:fill="FFFF00"/>
    </w:rPr>
  </w:style>
  <w:style w:type="character" w:customStyle="1" w:styleId="ListLabel86">
    <w:name w:val="ListLabel 86"/>
    <w:rPr>
      <w:rFonts w:cs="Courier New"/>
    </w:rPr>
  </w:style>
  <w:style w:type="character" w:customStyle="1" w:styleId="ListLabel87">
    <w:name w:val="ListLabel 87"/>
    <w:rPr>
      <w:rFonts w:cs="Wingdings"/>
    </w:rPr>
  </w:style>
  <w:style w:type="character" w:customStyle="1" w:styleId="ListLabel88">
    <w:name w:val="ListLabel 88"/>
    <w:rPr>
      <w:rFonts w:cs="Wingdings"/>
      <w:caps/>
      <w:color w:val="00000A"/>
      <w:kern w:val="1"/>
      <w:sz w:val="22"/>
      <w:szCs w:val="22"/>
      <w:shd w:val="clear" w:color="auto" w:fill="FFFF00"/>
    </w:rPr>
  </w:style>
  <w:style w:type="character" w:customStyle="1" w:styleId="ListLabel89">
    <w:name w:val="ListLabel 89"/>
    <w:rPr>
      <w:rFonts w:cs="Courier New"/>
    </w:rPr>
  </w:style>
  <w:style w:type="character" w:customStyle="1" w:styleId="ListLabel90">
    <w:name w:val="ListLabel 90"/>
    <w:rPr>
      <w:rFonts w:cs="Wingdings"/>
    </w:rPr>
  </w:style>
  <w:style w:type="character" w:customStyle="1" w:styleId="ListLabel91">
    <w:name w:val="ListLabel 91"/>
    <w:rPr>
      <w:rFonts w:cs="Wingdings"/>
      <w:caps/>
      <w:color w:val="00000A"/>
      <w:kern w:val="1"/>
      <w:sz w:val="22"/>
      <w:szCs w:val="22"/>
      <w:shd w:val="clear" w:color="auto" w:fill="FFFF00"/>
    </w:rPr>
  </w:style>
  <w:style w:type="character" w:customStyle="1" w:styleId="ListLabel92">
    <w:name w:val="ListLabel 92"/>
    <w:rPr>
      <w:rFonts w:cs="Courier New"/>
    </w:rPr>
  </w:style>
  <w:style w:type="character" w:customStyle="1" w:styleId="ListLabel93">
    <w:name w:val="ListLabel 93"/>
    <w:rPr>
      <w:rFonts w:cs="Wingdings"/>
    </w:rPr>
  </w:style>
  <w:style w:type="character" w:customStyle="1" w:styleId="ListLabel94">
    <w:name w:val="ListLabel 94"/>
    <w:rPr>
      <w:shd w:val="clear" w:color="auto" w:fill="FFFF00"/>
    </w:rPr>
  </w:style>
  <w:style w:type="character" w:customStyle="1" w:styleId="ListLabel95">
    <w:name w:val="ListLabel 95"/>
    <w:rPr>
      <w:b w:val="0"/>
      <w:bCs w:val="0"/>
      <w:shd w:val="clear" w:color="auto" w:fill="FFFF00"/>
    </w:rPr>
  </w:style>
  <w:style w:type="character" w:customStyle="1" w:styleId="ListLabel96">
    <w:name w:val="ListLabel 96"/>
    <w:rPr>
      <w:b w:val="0"/>
      <w:bCs w:val="0"/>
      <w:shd w:val="clear" w:color="auto" w:fill="FFFF00"/>
    </w:rPr>
  </w:style>
  <w:style w:type="character" w:customStyle="1" w:styleId="ListLabel97">
    <w:name w:val="ListLabel 97"/>
    <w:rPr>
      <w:b w:val="0"/>
      <w:bCs w:val="0"/>
      <w:shd w:val="clear" w:color="auto" w:fill="FFFF00"/>
    </w:rPr>
  </w:style>
  <w:style w:type="character" w:customStyle="1" w:styleId="ListLabel98">
    <w:name w:val="ListLabel 98"/>
    <w:rPr>
      <w:rFonts w:cs="Wingdings"/>
      <w:b w:val="0"/>
      <w:bCs w:val="0"/>
      <w:color w:val="00000A"/>
      <w:shd w:val="clear" w:color="auto" w:fill="FFFF00"/>
    </w:rPr>
  </w:style>
  <w:style w:type="character" w:customStyle="1" w:styleId="ListLabel99">
    <w:name w:val="ListLabel 99"/>
    <w:rPr>
      <w:rFonts w:cs="Wingdings"/>
      <w:b/>
      <w:color w:val="00000A"/>
      <w:shd w:val="clear" w:color="auto" w:fill="FFFF00"/>
    </w:rPr>
  </w:style>
  <w:style w:type="character" w:customStyle="1" w:styleId="ListLabel100">
    <w:name w:val="ListLabel 100"/>
  </w:style>
  <w:style w:type="character" w:customStyle="1" w:styleId="ListLabel101">
    <w:name w:val="ListLabel 101"/>
    <w:rPr>
      <w:rFonts w:ascii="Times" w:hAnsi="Times" w:cs="Times"/>
    </w:rPr>
  </w:style>
  <w:style w:type="character" w:styleId="Forte">
    <w:name w:val="Strong"/>
    <w:basedOn w:val="Fontepargpadro"/>
    <w:qFormat/>
    <w:rPr>
      <w:b/>
      <w:bC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semiHidden/>
    <w:pPr>
      <w:spacing w:after="140" w:line="288" w:lineRule="auto"/>
    </w:pPr>
  </w:style>
  <w:style w:type="paragraph" w:styleId="Lista">
    <w:name w:val="List"/>
    <w:semiHidden/>
    <w:pPr>
      <w:widowControl w:val="0"/>
      <w:suppressAutoHyphens/>
    </w:pPr>
    <w:rPr>
      <w:kern w:val="1"/>
      <w:sz w:val="24"/>
      <w:lang w:eastAsia="zh-CN"/>
    </w:rPr>
  </w:style>
  <w:style w:type="paragraph" w:styleId="Legenda">
    <w:name w:val="caption"/>
    <w:basedOn w:val="Normal"/>
    <w:qFormat/>
    <w:pPr>
      <w:suppressLineNumbers/>
      <w:spacing w:before="120" w:after="120"/>
    </w:pPr>
    <w:rPr>
      <w:rFonts w:cs="Mangal"/>
      <w:i/>
      <w:iCs/>
    </w:rPr>
  </w:style>
  <w:style w:type="paragraph" w:customStyle="1" w:styleId="ndice">
    <w:name w:val="Índice"/>
    <w:pPr>
      <w:widowControl w:val="0"/>
      <w:suppressLineNumbers/>
      <w:suppressAutoHyphens/>
    </w:pPr>
    <w:rPr>
      <w:kern w:val="1"/>
      <w:sz w:val="24"/>
      <w:lang w:eastAsia="zh-CN"/>
    </w:rPr>
  </w:style>
  <w:style w:type="paragraph" w:customStyle="1" w:styleId="Ttulo10">
    <w:name w:val="Título1"/>
    <w:pPr>
      <w:keepNext/>
      <w:widowControl w:val="0"/>
      <w:suppressAutoHyphens/>
      <w:spacing w:before="240" w:after="120"/>
    </w:pPr>
    <w:rPr>
      <w:rFonts w:ascii="Arial" w:eastAsia="Microsoft YaHei" w:hAnsi="Arial" w:cs="Mangal"/>
      <w:kern w:val="1"/>
      <w:sz w:val="28"/>
      <w:szCs w:val="28"/>
      <w:lang w:eastAsia="zh-CN" w:bidi="hi-IN"/>
    </w:rPr>
  </w:style>
  <w:style w:type="paragraph" w:customStyle="1" w:styleId="Standard">
    <w:name w:val="Standard"/>
    <w:pPr>
      <w:suppressAutoHyphens/>
    </w:pPr>
    <w:rPr>
      <w:rFonts w:eastAsia="SimSun"/>
      <w:kern w:val="1"/>
      <w:sz w:val="24"/>
      <w:szCs w:val="24"/>
      <w:lang w:eastAsia="zh-CN" w:bidi="hi-IN"/>
    </w:rPr>
  </w:style>
  <w:style w:type="paragraph" w:customStyle="1" w:styleId="Legenda1">
    <w:name w:val="Legenda1"/>
    <w:basedOn w:val="Standard"/>
    <w:pPr>
      <w:suppressLineNumbers/>
      <w:spacing w:before="120" w:after="120"/>
    </w:pPr>
    <w:rPr>
      <w:i/>
      <w:iCs/>
    </w:rPr>
  </w:style>
  <w:style w:type="paragraph" w:customStyle="1" w:styleId="Textbody">
    <w:name w:val="Text body"/>
    <w:basedOn w:val="Standard"/>
    <w:pPr>
      <w:spacing w:after="120"/>
    </w:pPr>
  </w:style>
  <w:style w:type="paragraph" w:customStyle="1" w:styleId="Contedodatabela">
    <w:name w:val="Conteúdo da tabela"/>
    <w:basedOn w:val="Standard"/>
    <w:pPr>
      <w:suppressLineNumbers/>
    </w:pPr>
  </w:style>
  <w:style w:type="paragraph" w:customStyle="1" w:styleId="Ttulodetabela">
    <w:name w:val="Título de tabela"/>
    <w:basedOn w:val="Contedodatabela"/>
    <w:pPr>
      <w:jc w:val="center"/>
    </w:pPr>
    <w:rPr>
      <w:b/>
      <w:bCs/>
    </w:rPr>
  </w:style>
  <w:style w:type="paragraph" w:customStyle="1" w:styleId="Citaes">
    <w:name w:val="Citações"/>
    <w:basedOn w:val="Standard"/>
    <w:pPr>
      <w:spacing w:after="283"/>
      <w:ind w:left="567" w:right="567"/>
    </w:pPr>
  </w:style>
  <w:style w:type="paragraph" w:customStyle="1" w:styleId="WW-Ttulo">
    <w:name w:val="WW-Título"/>
    <w:basedOn w:val="Ttulo10"/>
    <w:pPr>
      <w:jc w:val="center"/>
    </w:pPr>
    <w:rPr>
      <w:b/>
      <w:bCs/>
      <w:sz w:val="56"/>
      <w:szCs w:val="56"/>
    </w:rPr>
  </w:style>
  <w:style w:type="paragraph" w:styleId="Subttulo">
    <w:name w:val="Subtitle"/>
    <w:basedOn w:val="Ttulo10"/>
    <w:next w:val="Corpodetexto"/>
    <w:qFormat/>
    <w:pPr>
      <w:spacing w:before="60"/>
      <w:jc w:val="center"/>
    </w:pPr>
    <w:rPr>
      <w:sz w:val="36"/>
      <w:szCs w:val="36"/>
    </w:rPr>
  </w:style>
  <w:style w:type="paragraph" w:styleId="NormalWeb">
    <w:name w:val="Normal (Web)"/>
    <w:basedOn w:val="Normal"/>
    <w:semiHidden/>
    <w:pPr>
      <w:spacing w:before="280" w:after="280"/>
    </w:pPr>
    <w:rPr>
      <w:rFonts w:eastAsia="Times New Roman"/>
    </w:rPr>
  </w:style>
  <w:style w:type="paragraph" w:styleId="Cabealho">
    <w:name w:val="header"/>
    <w:basedOn w:val="Normal"/>
    <w:semiHidden/>
    <w:pPr>
      <w:tabs>
        <w:tab w:val="center" w:pos="4252"/>
        <w:tab w:val="right" w:pos="8504"/>
      </w:tabs>
    </w:pPr>
  </w:style>
  <w:style w:type="paragraph" w:styleId="Rodap">
    <w:name w:val="footer"/>
    <w:basedOn w:val="Normal"/>
    <w:semiHidden/>
    <w:pPr>
      <w:tabs>
        <w:tab w:val="center" w:pos="4252"/>
        <w:tab w:val="right" w:pos="8504"/>
      </w:tabs>
    </w:pPr>
  </w:style>
  <w:style w:type="paragraph" w:customStyle="1" w:styleId="SemEspaamento1">
    <w:name w:val="Sem Espaçamento1"/>
    <w:pPr>
      <w:suppressAutoHyphens/>
    </w:pPr>
    <w:rPr>
      <w:rFonts w:ascii="Calibri" w:eastAsia="font48" w:hAnsi="Calibri" w:cs="font48"/>
      <w:kern w:val="1"/>
      <w:sz w:val="22"/>
      <w:szCs w:val="22"/>
      <w:lang w:eastAsia="zh-CN"/>
    </w:rPr>
  </w:style>
  <w:style w:type="paragraph" w:customStyle="1" w:styleId="CabealhodoSumrio1">
    <w:name w:val="Cabeçalho do Sumário1"/>
    <w:basedOn w:val="Ttulo1"/>
    <w:next w:val="Normal"/>
    <w:pPr>
      <w:keepLines/>
      <w:widowControl/>
      <w:numPr>
        <w:numId w:val="0"/>
      </w:numPr>
      <w:suppressAutoHyphens w:val="0"/>
      <w:spacing w:line="252" w:lineRule="auto"/>
    </w:pPr>
    <w:rPr>
      <w:rFonts w:ascii="Calibri Light" w:eastAsia="font48" w:hAnsi="Calibri Light" w:cs="font48"/>
      <w:b w:val="0"/>
      <w:bCs w:val="0"/>
      <w:color w:val="2E74B5"/>
      <w:sz w:val="32"/>
      <w:szCs w:val="32"/>
    </w:rPr>
  </w:style>
  <w:style w:type="paragraph" w:styleId="Sumrio1">
    <w:name w:val="toc 1"/>
    <w:basedOn w:val="Normal"/>
    <w:next w:val="Normal"/>
    <w:semiHidden/>
    <w:pPr>
      <w:spacing w:before="120"/>
    </w:pPr>
    <w:rPr>
      <w:rFonts w:ascii="Calibri" w:hAnsi="Calibri"/>
      <w:b/>
      <w:bCs/>
      <w:i/>
      <w:iCs/>
    </w:rPr>
  </w:style>
  <w:style w:type="paragraph" w:styleId="Sumrio2">
    <w:name w:val="toc 2"/>
    <w:basedOn w:val="Normal"/>
    <w:next w:val="Normal"/>
    <w:semiHidden/>
    <w:pPr>
      <w:tabs>
        <w:tab w:val="right" w:leader="underscore" w:pos="9628"/>
      </w:tabs>
      <w:spacing w:before="120"/>
      <w:ind w:left="240"/>
      <w:jc w:val="both"/>
    </w:pPr>
    <w:rPr>
      <w:rFonts w:ascii="Calibri" w:hAnsi="Calibri"/>
      <w:b/>
      <w:bCs/>
      <w:sz w:val="22"/>
      <w:szCs w:val="22"/>
    </w:rPr>
  </w:style>
  <w:style w:type="paragraph" w:styleId="Sumrio3">
    <w:name w:val="toc 3"/>
    <w:basedOn w:val="Normal"/>
    <w:next w:val="Normal"/>
    <w:semiHidden/>
    <w:pPr>
      <w:ind w:left="480"/>
    </w:pPr>
    <w:rPr>
      <w:rFonts w:ascii="Calibri" w:hAnsi="Calibri"/>
      <w:sz w:val="20"/>
      <w:szCs w:val="20"/>
    </w:rPr>
  </w:style>
  <w:style w:type="paragraph" w:styleId="Sumrio4">
    <w:name w:val="toc 4"/>
    <w:basedOn w:val="Normal"/>
    <w:next w:val="Normal"/>
    <w:semiHidden/>
    <w:pPr>
      <w:ind w:left="720"/>
    </w:pPr>
    <w:rPr>
      <w:rFonts w:ascii="Calibri" w:hAnsi="Calibri"/>
      <w:sz w:val="20"/>
      <w:szCs w:val="20"/>
    </w:rPr>
  </w:style>
  <w:style w:type="paragraph" w:styleId="Sumrio5">
    <w:name w:val="toc 5"/>
    <w:basedOn w:val="Normal"/>
    <w:next w:val="Normal"/>
    <w:semiHidden/>
    <w:pPr>
      <w:ind w:left="960"/>
    </w:pPr>
    <w:rPr>
      <w:rFonts w:ascii="Calibri" w:hAnsi="Calibri"/>
      <w:sz w:val="20"/>
      <w:szCs w:val="20"/>
    </w:rPr>
  </w:style>
  <w:style w:type="paragraph" w:styleId="Sumrio6">
    <w:name w:val="toc 6"/>
    <w:basedOn w:val="Normal"/>
    <w:next w:val="Normal"/>
    <w:semiHidden/>
    <w:pPr>
      <w:ind w:left="1200"/>
    </w:pPr>
    <w:rPr>
      <w:rFonts w:ascii="Calibri" w:hAnsi="Calibri"/>
      <w:sz w:val="20"/>
      <w:szCs w:val="20"/>
    </w:rPr>
  </w:style>
  <w:style w:type="paragraph" w:styleId="Sumrio7">
    <w:name w:val="toc 7"/>
    <w:basedOn w:val="Normal"/>
    <w:next w:val="Normal"/>
    <w:semiHidden/>
    <w:pPr>
      <w:ind w:left="1440"/>
    </w:pPr>
    <w:rPr>
      <w:rFonts w:ascii="Calibri" w:hAnsi="Calibri"/>
      <w:sz w:val="20"/>
      <w:szCs w:val="20"/>
    </w:rPr>
  </w:style>
  <w:style w:type="paragraph" w:styleId="Sumrio8">
    <w:name w:val="toc 8"/>
    <w:basedOn w:val="Normal"/>
    <w:next w:val="Normal"/>
    <w:semiHidden/>
    <w:pPr>
      <w:ind w:left="1680"/>
    </w:pPr>
    <w:rPr>
      <w:rFonts w:ascii="Calibri" w:hAnsi="Calibri"/>
      <w:sz w:val="20"/>
      <w:szCs w:val="20"/>
    </w:rPr>
  </w:style>
  <w:style w:type="paragraph" w:styleId="Sumrio9">
    <w:name w:val="toc 9"/>
    <w:basedOn w:val="Normal"/>
    <w:next w:val="Normal"/>
    <w:semiHidden/>
    <w:pPr>
      <w:ind w:left="1920"/>
    </w:pPr>
    <w:rPr>
      <w:rFonts w:ascii="Calibri" w:hAnsi="Calibri"/>
      <w:sz w:val="20"/>
      <w:szCs w:val="20"/>
    </w:rPr>
  </w:style>
  <w:style w:type="paragraph" w:customStyle="1" w:styleId="PargrafodaLista1">
    <w:name w:val="Parágrafo da Lista1"/>
    <w:basedOn w:val="Normal"/>
    <w:pPr>
      <w:ind w:left="720"/>
      <w:contextualSpacing/>
    </w:pPr>
  </w:style>
  <w:style w:type="paragraph" w:customStyle="1" w:styleId="texto2">
    <w:name w:val="texto2"/>
    <w:basedOn w:val="Normal"/>
    <w:pPr>
      <w:spacing w:before="280" w:after="280"/>
    </w:pPr>
    <w:rPr>
      <w:rFonts w:eastAsia="Times New Roman"/>
    </w:rPr>
  </w:style>
  <w:style w:type="paragraph" w:customStyle="1" w:styleId="western">
    <w:name w:val="western"/>
    <w:basedOn w:val="Normal"/>
    <w:pPr>
      <w:spacing w:before="280" w:after="280"/>
    </w:pPr>
    <w:rPr>
      <w:rFonts w:eastAsia="Times New Roman"/>
    </w:rPr>
  </w:style>
  <w:style w:type="paragraph" w:customStyle="1" w:styleId="Textodebalo1">
    <w:name w:val="Texto de balão1"/>
    <w:basedOn w:val="Normal"/>
    <w:rPr>
      <w:rFonts w:ascii="Segoe UI" w:hAnsi="Segoe UI" w:cs="Segoe UI"/>
      <w:sz w:val="18"/>
      <w:szCs w:val="18"/>
    </w:rPr>
  </w:style>
  <w:style w:type="paragraph" w:customStyle="1" w:styleId="MapadoDocumento1">
    <w:name w:val="Mapa do Documento1"/>
    <w:basedOn w:val="Normal"/>
  </w:style>
  <w:style w:type="paragraph" w:customStyle="1" w:styleId="Reviso1">
    <w:name w:val="Revisão1"/>
    <w:pPr>
      <w:suppressAutoHyphens/>
    </w:pPr>
    <w:rPr>
      <w:rFonts w:eastAsia="SimSun"/>
      <w:kern w:val="1"/>
      <w:sz w:val="24"/>
      <w:szCs w:val="24"/>
      <w:lang w:eastAsia="zh-CN"/>
    </w:rPr>
  </w:style>
  <w:style w:type="paragraph" w:customStyle="1" w:styleId="FIQUEATENTO">
    <w:name w:val="FIQUE ATENTO"/>
    <w:basedOn w:val="Ttulo4"/>
    <w:pPr>
      <w:numPr>
        <w:ilvl w:val="0"/>
        <w:numId w:val="0"/>
      </w:numPr>
      <w:jc w:val="center"/>
    </w:pPr>
    <w:rPr>
      <w:color w:val="FF0000"/>
      <w:sz w:val="24"/>
    </w:rPr>
  </w:style>
  <w:style w:type="paragraph" w:customStyle="1" w:styleId="Corpodetexto21">
    <w:name w:val="Corpo de texto 21"/>
    <w:basedOn w:val="Normal"/>
    <w:pPr>
      <w:widowControl w:val="0"/>
      <w:suppressAutoHyphens/>
      <w:jc w:val="center"/>
      <w:textAlignment w:val="baseline"/>
    </w:pPr>
    <w:rPr>
      <w:rFonts w:ascii="Arial" w:hAnsi="Arial" w:cs="Arial"/>
      <w:sz w:val="76"/>
      <w:szCs w:val="76"/>
    </w:rPr>
  </w:style>
  <w:style w:type="paragraph" w:customStyle="1" w:styleId="Corpodetexto31">
    <w:name w:val="Corpo de texto 31"/>
    <w:basedOn w:val="Normal"/>
    <w:pPr>
      <w:jc w:val="both"/>
    </w:pPr>
    <w:rPr>
      <w:color w:val="000080"/>
      <w:szCs w:val="20"/>
    </w:rPr>
  </w:style>
  <w:style w:type="paragraph" w:customStyle="1" w:styleId="Textodecomentrio1">
    <w:name w:val="Texto de comentário1"/>
    <w:basedOn w:val="Normal"/>
    <w:rPr>
      <w:sz w:val="20"/>
      <w:szCs w:val="20"/>
    </w:rPr>
  </w:style>
  <w:style w:type="paragraph" w:customStyle="1" w:styleId="Sumrio10">
    <w:name w:val="Sumário 10"/>
    <w:basedOn w:val="ndice"/>
    <w:pPr>
      <w:tabs>
        <w:tab w:val="right" w:leader="dot" w:pos="7091"/>
      </w:tabs>
      <w:ind w:left="2547"/>
    </w:pPr>
  </w:style>
  <w:style w:type="paragraph" w:customStyle="1" w:styleId="Cabealhoesquerda">
    <w:name w:val="Cabeçalho à esquerda"/>
    <w:basedOn w:val="Normal"/>
    <w:pPr>
      <w:suppressLineNumbers/>
      <w:tabs>
        <w:tab w:val="center" w:pos="5528"/>
        <w:tab w:val="right" w:pos="11057"/>
      </w:tabs>
    </w:pPr>
  </w:style>
  <w:style w:type="paragraph" w:styleId="MapadoDocumento">
    <w:name w:val="Document Map"/>
    <w:basedOn w:val="Normal"/>
    <w:semiHidden/>
    <w:pPr>
      <w:shd w:val="clear" w:color="auto" w:fill="000080"/>
    </w:pPr>
    <w:rPr>
      <w:rFonts w:ascii="Tahoma" w:hAnsi="Tahoma" w:cs="Tahoma"/>
    </w:rPr>
  </w:style>
  <w:style w:type="paragraph" w:styleId="Recuodecorpodetexto">
    <w:name w:val="Body Text Indent"/>
    <w:basedOn w:val="Normal"/>
    <w:semiHidden/>
    <w:pPr>
      <w:tabs>
        <w:tab w:val="left" w:pos="1134"/>
      </w:tabs>
      <w:ind w:left="1134"/>
      <w:jc w:val="both"/>
    </w:pPr>
  </w:style>
  <w:style w:type="paragraph" w:styleId="Recuodecorpodetexto2">
    <w:name w:val="Body Text Indent 2"/>
    <w:basedOn w:val="Normal"/>
    <w:semiHidden/>
    <w:pPr>
      <w:ind w:left="142" w:firstLine="992"/>
      <w:jc w:val="both"/>
    </w:pPr>
    <w:rPr>
      <w:shd w:val="clear" w:color="auto" w:fill="FFFF00"/>
    </w:rPr>
  </w:style>
  <w:style w:type="paragraph" w:styleId="Textodebalo">
    <w:name w:val="Balloon Text"/>
    <w:basedOn w:val="Normal"/>
    <w:link w:val="TextodebaloChar1"/>
    <w:uiPriority w:val="99"/>
    <w:semiHidden/>
    <w:unhideWhenUsed/>
    <w:rsid w:val="00D7635D"/>
    <w:rPr>
      <w:rFonts w:ascii="Segoe UI" w:hAnsi="Segoe UI" w:cs="Segoe UI"/>
      <w:sz w:val="18"/>
      <w:szCs w:val="18"/>
    </w:rPr>
  </w:style>
  <w:style w:type="character" w:customStyle="1" w:styleId="TextodebaloChar1">
    <w:name w:val="Texto de balão Char1"/>
    <w:basedOn w:val="Fontepargpadro"/>
    <w:link w:val="Textodebalo"/>
    <w:uiPriority w:val="99"/>
    <w:semiHidden/>
    <w:rsid w:val="00D7635D"/>
    <w:rPr>
      <w:rFonts w:ascii="Segoe UI" w:eastAsia="SimSun" w:hAnsi="Segoe UI" w:cs="Segoe UI"/>
      <w:kern w:val="1"/>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footer" Target="footer10.xml"/><Relationship Id="rId21"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header" Target="header6.xml"/><Relationship Id="rId84" Type="http://schemas.openxmlformats.org/officeDocument/2006/relationships/hyperlink" Target="file:///D:\Users\05604000477\AppData\Local\Temp\notes50B74A\_blank" TargetMode="External"/><Relationship Id="rId89" Type="http://schemas.openxmlformats.org/officeDocument/2006/relationships/hyperlink" Target="file:///D:\Users\05604000477\AppData\Local\Temp\notes50B74A\_blank" TargetMode="External"/><Relationship Id="rId112" Type="http://schemas.openxmlformats.org/officeDocument/2006/relationships/hyperlink" Target="file:///D:\Users\05604000477\AppData\Local\Temp\notes50B74A\_blank" TargetMode="External"/><Relationship Id="rId16" Type="http://schemas.openxmlformats.org/officeDocument/2006/relationships/hyperlink" Target="file:///D:\Users\05604000477\AppData\Local\Temp\notes50B74A\_blank" TargetMode="External"/><Relationship Id="rId107" Type="http://schemas.openxmlformats.org/officeDocument/2006/relationships/hyperlink" Target="file:///D:\Users\05604000477\AppData\Local\Temp\notes50B74A\_blank" TargetMode="External"/><Relationship Id="rId11" Type="http://schemas.openxmlformats.org/officeDocument/2006/relationships/hyperlink" Target="http://www.planalto.gov.br/ccivil_03/_ato2015-2018/2017/Mpv/mpv766.htm" TargetMode="External"/><Relationship Id="rId32" Type="http://schemas.openxmlformats.org/officeDocument/2006/relationships/image" Target="media/image5.png"/><Relationship Id="rId37" Type="http://schemas.openxmlformats.org/officeDocument/2006/relationships/hyperlink" Target="http://www.receita.fazenda.gov.br/aplicacoes/atbhe/tus/Servico.aspx?id=707&amp;idArea=9&amp;idAssunto=142"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header" Target="header8.xml"/><Relationship Id="rId79" Type="http://schemas.openxmlformats.org/officeDocument/2006/relationships/image" Target="media/image35.png"/><Relationship Id="rId102" Type="http://schemas.openxmlformats.org/officeDocument/2006/relationships/hyperlink" Target="file:///D:\Users\05604000477\AppData\Local\Temp\notes50B74A\_blank" TargetMode="External"/><Relationship Id="rId5" Type="http://schemas.openxmlformats.org/officeDocument/2006/relationships/footnotes" Target="footnotes.xml"/><Relationship Id="rId90" Type="http://schemas.openxmlformats.org/officeDocument/2006/relationships/hyperlink" Target="file:///D:\Users\05604000477\AppData\Local\Temp\notes50B74A\_blank" TargetMode="External"/><Relationship Id="rId95" Type="http://schemas.openxmlformats.org/officeDocument/2006/relationships/hyperlink" Target="file:///D:\Users\05604000477\AppData\Local\Temp\notes50B74A\_blank" TargetMode="External"/><Relationship Id="rId22" Type="http://schemas.openxmlformats.org/officeDocument/2006/relationships/header" Target="header2.xml"/><Relationship Id="rId27" Type="http://schemas.openxmlformats.org/officeDocument/2006/relationships/image" Target="media/image2.png"/><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header" Target="header4.xml"/><Relationship Id="rId69" Type="http://schemas.openxmlformats.org/officeDocument/2006/relationships/footer" Target="footer6.xml"/><Relationship Id="rId113" Type="http://schemas.openxmlformats.org/officeDocument/2006/relationships/hyperlink" Target="file:///D:\Users\05604000477\AppData\Local\Temp\notes50B74A\_blank" TargetMode="External"/><Relationship Id="rId118" Type="http://schemas.openxmlformats.org/officeDocument/2006/relationships/footer" Target="footer11.xml"/><Relationship Id="rId80" Type="http://schemas.openxmlformats.org/officeDocument/2006/relationships/hyperlink" Target="http://normas.receita.fazenda.gov.br/sijut2consulta/link.action?visao=anotado&amp;idAto=55276" TargetMode="External"/><Relationship Id="rId85" Type="http://schemas.openxmlformats.org/officeDocument/2006/relationships/hyperlink" Target="file:///D:\Users\05604000477\AppData\Local\Temp\notes50B74A\_blank" TargetMode="External"/><Relationship Id="rId12" Type="http://schemas.openxmlformats.org/officeDocument/2006/relationships/hyperlink" Target="http://sijut2consulta.receita.fazenda/sijut2consulta-interno/link.action?visao=anotado&amp;idAto=80099" TargetMode="External"/><Relationship Id="rId17" Type="http://schemas.openxmlformats.org/officeDocument/2006/relationships/hyperlink" Target="http://sijut2consulta.receita.fazenda/sijut2consulta-interno/link.action?visao=anotado&amp;idAto=80099" TargetMode="External"/><Relationship Id="rId33" Type="http://schemas.openxmlformats.org/officeDocument/2006/relationships/hyperlink" Target="https://idg.receita.fazenda.gov.br/contato/unidades-de-atendimento/unidades-de-atendimento" TargetMode="External"/><Relationship Id="rId38" Type="http://schemas.openxmlformats.org/officeDocument/2006/relationships/image" Target="media/image6.png"/><Relationship Id="rId59" Type="http://schemas.openxmlformats.org/officeDocument/2006/relationships/image" Target="media/image27.png"/><Relationship Id="rId103" Type="http://schemas.openxmlformats.org/officeDocument/2006/relationships/hyperlink" Target="http://normas.receita.fazenda.gov.br/sijut2consulta/link.action?visao=anotado&amp;idAto=80099" TargetMode="External"/><Relationship Id="rId108" Type="http://schemas.openxmlformats.org/officeDocument/2006/relationships/hyperlink" Target="file:///D:\Users\05604000477\AppData\Local\Temp\notes50B74A\_blank" TargetMode="External"/><Relationship Id="rId54" Type="http://schemas.openxmlformats.org/officeDocument/2006/relationships/image" Target="media/image22.png"/><Relationship Id="rId70" Type="http://schemas.openxmlformats.org/officeDocument/2006/relationships/image" Target="media/image32.png"/><Relationship Id="rId75" Type="http://schemas.openxmlformats.org/officeDocument/2006/relationships/footer" Target="footer7.xml"/><Relationship Id="rId91" Type="http://schemas.openxmlformats.org/officeDocument/2006/relationships/hyperlink" Target="file:///D:\Users\05604000477\AppData\Local\Temp\notes50B74A\_blank" TargetMode="External"/><Relationship Id="rId96" Type="http://schemas.openxmlformats.org/officeDocument/2006/relationships/hyperlink" Target="file:///D:\Users\05604000477\AppData\Local\Temp\notes50B74A\_blan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xml"/><Relationship Id="rId28" Type="http://schemas.openxmlformats.org/officeDocument/2006/relationships/hyperlink" Target="file:///D:\Users\05604000477\AppData\Local\Temp\notes50B74A\_blank" TargetMode="External"/><Relationship Id="rId49" Type="http://schemas.openxmlformats.org/officeDocument/2006/relationships/image" Target="media/image17.png"/><Relationship Id="rId114" Type="http://schemas.openxmlformats.org/officeDocument/2006/relationships/hyperlink" Target="http://normas.receita.fazenda.gov.br/sijut2consulta/link.action?visao=anotado&amp;idAto=80099" TargetMode="External"/><Relationship Id="rId119" Type="http://schemas.openxmlformats.org/officeDocument/2006/relationships/header" Target="header12.xml"/><Relationship Id="rId44" Type="http://schemas.openxmlformats.org/officeDocument/2006/relationships/image" Target="media/image12.png"/><Relationship Id="rId60" Type="http://schemas.openxmlformats.org/officeDocument/2006/relationships/image" Target="media/image28.png"/><Relationship Id="rId65" Type="http://schemas.openxmlformats.org/officeDocument/2006/relationships/header" Target="header5.xml"/><Relationship Id="rId81" Type="http://schemas.openxmlformats.org/officeDocument/2006/relationships/hyperlink" Target="http://normas.receita.fazenda.gov.br/sijut2consulta/link.action?visao=anotado&amp;idAto=80099" TargetMode="External"/><Relationship Id="rId86" Type="http://schemas.openxmlformats.org/officeDocument/2006/relationships/hyperlink" Target="file:///D:\Users\05604000477\AppData\Local\Temp\notes50B74A\_blank" TargetMode="External"/><Relationship Id="rId4" Type="http://schemas.openxmlformats.org/officeDocument/2006/relationships/webSettings" Target="webSettings.xml"/><Relationship Id="rId9" Type="http://schemas.openxmlformats.org/officeDocument/2006/relationships/hyperlink" Target="file:///D:\Users\05604000477\AppData\Local\Temp\notes50B74A\_blank" TargetMode="External"/><Relationship Id="rId13" Type="http://schemas.openxmlformats.org/officeDocument/2006/relationships/hyperlink" Target="file:///D:\Users\05604000477\AppData\Local\Temp\notes50B74A\_blank" TargetMode="External"/><Relationship Id="rId18" Type="http://schemas.openxmlformats.org/officeDocument/2006/relationships/hyperlink" Target="http://idg.receita.fazenda.gov.br/" TargetMode="External"/><Relationship Id="rId39" Type="http://schemas.openxmlformats.org/officeDocument/2006/relationships/image" Target="media/image7.png"/><Relationship Id="rId109" Type="http://schemas.openxmlformats.org/officeDocument/2006/relationships/hyperlink" Target="file:///D:\Users\05604000477\AppData\Local\Temp\notes50B74A\_blank" TargetMode="External"/><Relationship Id="rId34" Type="http://schemas.openxmlformats.org/officeDocument/2006/relationships/hyperlink" Target="https://idg.receita.fazenda.gov.br/contato/unidades-de-atendimento/unidades-de-atendimento"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footer" Target="footer8.xml"/><Relationship Id="rId97" Type="http://schemas.openxmlformats.org/officeDocument/2006/relationships/hyperlink" Target="file:///D:\Users\05604000477\AppData\Local\Temp\notes50B74A\_blank" TargetMode="External"/><Relationship Id="rId104" Type="http://schemas.openxmlformats.org/officeDocument/2006/relationships/hyperlink" Target="file:///D:\Users\05604000477\AppData\Local\Temp\notes50B74A\_blank" TargetMode="External"/><Relationship Id="rId120" Type="http://schemas.openxmlformats.org/officeDocument/2006/relationships/footer" Target="footer12.xml"/><Relationship Id="rId7" Type="http://schemas.openxmlformats.org/officeDocument/2006/relationships/hyperlink" Target="http://www.planalto.gov.br/ccivil_03/_ato2015-2018/2017/Mpv/mpv766.htm" TargetMode="External"/><Relationship Id="rId71" Type="http://schemas.openxmlformats.org/officeDocument/2006/relationships/image" Target="media/image33.png"/><Relationship Id="rId92" Type="http://schemas.openxmlformats.org/officeDocument/2006/relationships/hyperlink" Target="file:///D:\Users\05604000477\AppData\Local\Temp\notes50B74A\_blank" TargetMode="External"/><Relationship Id="rId2" Type="http://schemas.openxmlformats.org/officeDocument/2006/relationships/styles" Target="styles.xml"/><Relationship Id="rId29" Type="http://schemas.openxmlformats.org/officeDocument/2006/relationships/hyperlink" Target="file:///D:\Users\05604000477\AppData\Local\Temp\notes50B74A\_blank" TargetMode="External"/><Relationship Id="rId24" Type="http://schemas.openxmlformats.org/officeDocument/2006/relationships/footer" Target="footer2.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footer" Target="footer4.xml"/><Relationship Id="rId87" Type="http://schemas.openxmlformats.org/officeDocument/2006/relationships/hyperlink" Target="file:///D:\Users\05604000477\AppData\Local\Temp\notes50B74A\_blank" TargetMode="External"/><Relationship Id="rId110" Type="http://schemas.openxmlformats.org/officeDocument/2006/relationships/hyperlink" Target="file:///D:\Users\05604000477\AppData\Local\Temp\notes50B74A\_blank" TargetMode="External"/><Relationship Id="rId115" Type="http://schemas.openxmlformats.org/officeDocument/2006/relationships/header" Target="header10.xml"/><Relationship Id="rId61" Type="http://schemas.openxmlformats.org/officeDocument/2006/relationships/image" Target="media/image29.png"/><Relationship Id="rId82" Type="http://schemas.openxmlformats.org/officeDocument/2006/relationships/hyperlink" Target="file:///D:\Users\05604000477\AppData\Local\Temp\notes50B74A\_blank" TargetMode="External"/><Relationship Id="rId19" Type="http://schemas.openxmlformats.org/officeDocument/2006/relationships/hyperlink" Target="http://rfb.gov.br" TargetMode="External"/><Relationship Id="rId14" Type="http://schemas.openxmlformats.org/officeDocument/2006/relationships/hyperlink" Target="file:///D:\Users\05604000477\AppData\Local\Temp\notes50B74A\_blank" TargetMode="External"/><Relationship Id="rId30" Type="http://schemas.openxmlformats.org/officeDocument/2006/relationships/image" Target="media/image3.png"/><Relationship Id="rId35" Type="http://schemas.openxmlformats.org/officeDocument/2006/relationships/hyperlink" Target="https://idg.receita.fazenda.gov.br/contato/unidades-de-atendimento/unidades-de-atendimento" TargetMode="External"/><Relationship Id="rId56" Type="http://schemas.openxmlformats.org/officeDocument/2006/relationships/image" Target="media/image24.png"/><Relationship Id="rId77" Type="http://schemas.openxmlformats.org/officeDocument/2006/relationships/header" Target="header9.xml"/><Relationship Id="rId100" Type="http://schemas.openxmlformats.org/officeDocument/2006/relationships/hyperlink" Target="file:///D:\Users\05604000477\AppData\Local\Temp\notes50B74A\_blank" TargetMode="External"/><Relationship Id="rId105" Type="http://schemas.openxmlformats.org/officeDocument/2006/relationships/hyperlink" Target="file:///D:\Users\05604000477\AppData\Local\Temp\notes50B74A\_blank" TargetMode="External"/><Relationship Id="rId8" Type="http://schemas.openxmlformats.org/officeDocument/2006/relationships/hyperlink" Target="file:///D:\Users\05604000477\AppData\Local\Temp\notes50B74A\_blank" TargetMode="External"/><Relationship Id="rId51" Type="http://schemas.openxmlformats.org/officeDocument/2006/relationships/image" Target="media/image19.png"/><Relationship Id="rId72" Type="http://schemas.openxmlformats.org/officeDocument/2006/relationships/image" Target="media/image34.png"/><Relationship Id="rId93" Type="http://schemas.openxmlformats.org/officeDocument/2006/relationships/hyperlink" Target="file:///D:\Users\05604000477\AppData\Local\Temp\notes50B74A\_blank" TargetMode="External"/><Relationship Id="rId98" Type="http://schemas.openxmlformats.org/officeDocument/2006/relationships/hyperlink" Target="file:///D:\Users\05604000477\AppData\Local\Temp\notes50B74A\_blank"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eader" Target="header3.xml"/><Relationship Id="rId46" Type="http://schemas.openxmlformats.org/officeDocument/2006/relationships/image" Target="media/image14.png"/><Relationship Id="rId67" Type="http://schemas.openxmlformats.org/officeDocument/2006/relationships/footer" Target="footer5.xml"/><Relationship Id="rId116" Type="http://schemas.openxmlformats.org/officeDocument/2006/relationships/header" Target="header11.xml"/><Relationship Id="rId20" Type="http://schemas.openxmlformats.org/officeDocument/2006/relationships/image" Target="media/image1.png"/><Relationship Id="rId41" Type="http://schemas.openxmlformats.org/officeDocument/2006/relationships/image" Target="media/image9.png"/><Relationship Id="rId62" Type="http://schemas.openxmlformats.org/officeDocument/2006/relationships/image" Target="media/image30.png"/><Relationship Id="rId83" Type="http://schemas.openxmlformats.org/officeDocument/2006/relationships/hyperlink" Target="file:///D:\Users\05604000477\AppData\Local\Temp\notes50B74A\_blank" TargetMode="External"/><Relationship Id="rId88" Type="http://schemas.openxmlformats.org/officeDocument/2006/relationships/hyperlink" Target="file:///D:\Users\05604000477\AppData\Local\Temp\notes50B74A\_blank" TargetMode="External"/><Relationship Id="rId111" Type="http://schemas.openxmlformats.org/officeDocument/2006/relationships/hyperlink" Target="file:///D:\Users\05604000477\AppData\Local\Temp\notes50B74A\_blank" TargetMode="External"/><Relationship Id="rId15" Type="http://schemas.openxmlformats.org/officeDocument/2006/relationships/hyperlink" Target="file:///D:\Users\05604000477\AppData\Local\Temp\notes50B74A\_blank" TargetMode="External"/><Relationship Id="rId36" Type="http://schemas.openxmlformats.org/officeDocument/2006/relationships/hyperlink" Target="http://idg.receita.fazenda.gov.br/" TargetMode="External"/><Relationship Id="rId57" Type="http://schemas.openxmlformats.org/officeDocument/2006/relationships/image" Target="media/image25.png"/><Relationship Id="rId106" Type="http://schemas.openxmlformats.org/officeDocument/2006/relationships/hyperlink" Target="file:///D:\Users\05604000477\AppData\Local\Temp\notes50B74A\_blank" TargetMode="External"/><Relationship Id="rId10" Type="http://schemas.openxmlformats.org/officeDocument/2006/relationships/hyperlink" Target="file:///D:\Users\05604000477\AppData\Local\Temp\notes50B74A\_blank" TargetMode="External"/><Relationship Id="rId31" Type="http://schemas.openxmlformats.org/officeDocument/2006/relationships/image" Target="media/image4.png"/><Relationship Id="rId52" Type="http://schemas.openxmlformats.org/officeDocument/2006/relationships/image" Target="media/image20.png"/><Relationship Id="rId73" Type="http://schemas.openxmlformats.org/officeDocument/2006/relationships/header" Target="header7.xml"/><Relationship Id="rId78" Type="http://schemas.openxmlformats.org/officeDocument/2006/relationships/footer" Target="footer9.xml"/><Relationship Id="rId94" Type="http://schemas.openxmlformats.org/officeDocument/2006/relationships/hyperlink" Target="file:///D:\Users\05604000477\AppData\Local\Temp\notes50B74A\_blank" TargetMode="External"/><Relationship Id="rId99" Type="http://schemas.openxmlformats.org/officeDocument/2006/relationships/hyperlink" Target="file:///D:\Users\05604000477\AppData\Local\Temp\notes50B74A\_blank" TargetMode="External"/><Relationship Id="rId101" Type="http://schemas.openxmlformats.org/officeDocument/2006/relationships/hyperlink" Target="file:///D:\Users\05604000477\AppData\Local\Temp\notes50B74A\_blank" TargetMode="External"/><Relationship Id="rId1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7266</Words>
  <Characters>39238</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PROGRAMA DE REGULARIZAÇÃO TRIBUTÁRIA -PRT</vt:lpstr>
    </vt:vector>
  </TitlesOfParts>
  <Company/>
  <LinksUpToDate>false</LinksUpToDate>
  <CharactersWithSpaces>46412</CharactersWithSpaces>
  <SharedDoc>false</SharedDoc>
  <HLinks>
    <vt:vector size="522" baseType="variant">
      <vt:variant>
        <vt:i4>7798785</vt:i4>
      </vt:variant>
      <vt:variant>
        <vt:i4>342</vt:i4>
      </vt:variant>
      <vt:variant>
        <vt:i4>0</vt:i4>
      </vt:variant>
      <vt:variant>
        <vt:i4>5</vt:i4>
      </vt:variant>
      <vt:variant>
        <vt:lpwstr>http://normas.receita.fazenda.gov.br/sijut2consulta/link.action?visao=anotado&amp;idAto=80099</vt:lpwstr>
      </vt:variant>
      <vt:variant>
        <vt:lpwstr>_blank</vt:lpwstr>
      </vt:variant>
      <vt:variant>
        <vt:i4>6750266</vt:i4>
      </vt:variant>
      <vt:variant>
        <vt:i4>339</vt:i4>
      </vt:variant>
      <vt:variant>
        <vt:i4>0</vt:i4>
      </vt:variant>
      <vt:variant>
        <vt:i4>5</vt:i4>
      </vt:variant>
      <vt:variant>
        <vt:lpwstr>E:\_blank</vt:lpwstr>
      </vt:variant>
      <vt:variant>
        <vt:lpwstr/>
      </vt:variant>
      <vt:variant>
        <vt:i4>6750266</vt:i4>
      </vt:variant>
      <vt:variant>
        <vt:i4>336</vt:i4>
      </vt:variant>
      <vt:variant>
        <vt:i4>0</vt:i4>
      </vt:variant>
      <vt:variant>
        <vt:i4>5</vt:i4>
      </vt:variant>
      <vt:variant>
        <vt:lpwstr>E:\_blank</vt:lpwstr>
      </vt:variant>
      <vt:variant>
        <vt:lpwstr/>
      </vt:variant>
      <vt:variant>
        <vt:i4>6750266</vt:i4>
      </vt:variant>
      <vt:variant>
        <vt:i4>333</vt:i4>
      </vt:variant>
      <vt:variant>
        <vt:i4>0</vt:i4>
      </vt:variant>
      <vt:variant>
        <vt:i4>5</vt:i4>
      </vt:variant>
      <vt:variant>
        <vt:lpwstr>E:\_blank</vt:lpwstr>
      </vt:variant>
      <vt:variant>
        <vt:lpwstr/>
      </vt:variant>
      <vt:variant>
        <vt:i4>6750266</vt:i4>
      </vt:variant>
      <vt:variant>
        <vt:i4>330</vt:i4>
      </vt:variant>
      <vt:variant>
        <vt:i4>0</vt:i4>
      </vt:variant>
      <vt:variant>
        <vt:i4>5</vt:i4>
      </vt:variant>
      <vt:variant>
        <vt:lpwstr>E:\_blank</vt:lpwstr>
      </vt:variant>
      <vt:variant>
        <vt:lpwstr/>
      </vt:variant>
      <vt:variant>
        <vt:i4>6750266</vt:i4>
      </vt:variant>
      <vt:variant>
        <vt:i4>327</vt:i4>
      </vt:variant>
      <vt:variant>
        <vt:i4>0</vt:i4>
      </vt:variant>
      <vt:variant>
        <vt:i4>5</vt:i4>
      </vt:variant>
      <vt:variant>
        <vt:lpwstr>E:\_blank</vt:lpwstr>
      </vt:variant>
      <vt:variant>
        <vt:lpwstr/>
      </vt:variant>
      <vt:variant>
        <vt:i4>6750266</vt:i4>
      </vt:variant>
      <vt:variant>
        <vt:i4>324</vt:i4>
      </vt:variant>
      <vt:variant>
        <vt:i4>0</vt:i4>
      </vt:variant>
      <vt:variant>
        <vt:i4>5</vt:i4>
      </vt:variant>
      <vt:variant>
        <vt:lpwstr>E:\_blank</vt:lpwstr>
      </vt:variant>
      <vt:variant>
        <vt:lpwstr/>
      </vt:variant>
      <vt:variant>
        <vt:i4>6750266</vt:i4>
      </vt:variant>
      <vt:variant>
        <vt:i4>321</vt:i4>
      </vt:variant>
      <vt:variant>
        <vt:i4>0</vt:i4>
      </vt:variant>
      <vt:variant>
        <vt:i4>5</vt:i4>
      </vt:variant>
      <vt:variant>
        <vt:lpwstr>E:\_blank</vt:lpwstr>
      </vt:variant>
      <vt:variant>
        <vt:lpwstr/>
      </vt:variant>
      <vt:variant>
        <vt:i4>6750266</vt:i4>
      </vt:variant>
      <vt:variant>
        <vt:i4>318</vt:i4>
      </vt:variant>
      <vt:variant>
        <vt:i4>0</vt:i4>
      </vt:variant>
      <vt:variant>
        <vt:i4>5</vt:i4>
      </vt:variant>
      <vt:variant>
        <vt:lpwstr>E:\_blank</vt:lpwstr>
      </vt:variant>
      <vt:variant>
        <vt:lpwstr/>
      </vt:variant>
      <vt:variant>
        <vt:i4>6750266</vt:i4>
      </vt:variant>
      <vt:variant>
        <vt:i4>315</vt:i4>
      </vt:variant>
      <vt:variant>
        <vt:i4>0</vt:i4>
      </vt:variant>
      <vt:variant>
        <vt:i4>5</vt:i4>
      </vt:variant>
      <vt:variant>
        <vt:lpwstr>E:\_blank</vt:lpwstr>
      </vt:variant>
      <vt:variant>
        <vt:lpwstr/>
      </vt:variant>
      <vt:variant>
        <vt:i4>6750266</vt:i4>
      </vt:variant>
      <vt:variant>
        <vt:i4>312</vt:i4>
      </vt:variant>
      <vt:variant>
        <vt:i4>0</vt:i4>
      </vt:variant>
      <vt:variant>
        <vt:i4>5</vt:i4>
      </vt:variant>
      <vt:variant>
        <vt:lpwstr>E:\_blank</vt:lpwstr>
      </vt:variant>
      <vt:variant>
        <vt:lpwstr/>
      </vt:variant>
      <vt:variant>
        <vt:i4>7798785</vt:i4>
      </vt:variant>
      <vt:variant>
        <vt:i4>309</vt:i4>
      </vt:variant>
      <vt:variant>
        <vt:i4>0</vt:i4>
      </vt:variant>
      <vt:variant>
        <vt:i4>5</vt:i4>
      </vt:variant>
      <vt:variant>
        <vt:lpwstr>http://normas.receita.fazenda.gov.br/sijut2consulta/link.action?visao=anotado&amp;idAto=80099</vt:lpwstr>
      </vt:variant>
      <vt:variant>
        <vt:lpwstr>_blank</vt:lpwstr>
      </vt:variant>
      <vt:variant>
        <vt:i4>6750266</vt:i4>
      </vt:variant>
      <vt:variant>
        <vt:i4>306</vt:i4>
      </vt:variant>
      <vt:variant>
        <vt:i4>0</vt:i4>
      </vt:variant>
      <vt:variant>
        <vt:i4>5</vt:i4>
      </vt:variant>
      <vt:variant>
        <vt:lpwstr>E:\_blank</vt:lpwstr>
      </vt:variant>
      <vt:variant>
        <vt:lpwstr/>
      </vt:variant>
      <vt:variant>
        <vt:i4>6750266</vt:i4>
      </vt:variant>
      <vt:variant>
        <vt:i4>303</vt:i4>
      </vt:variant>
      <vt:variant>
        <vt:i4>0</vt:i4>
      </vt:variant>
      <vt:variant>
        <vt:i4>5</vt:i4>
      </vt:variant>
      <vt:variant>
        <vt:lpwstr>E:\_blank</vt:lpwstr>
      </vt:variant>
      <vt:variant>
        <vt:lpwstr/>
      </vt:variant>
      <vt:variant>
        <vt:i4>6750266</vt:i4>
      </vt:variant>
      <vt:variant>
        <vt:i4>300</vt:i4>
      </vt:variant>
      <vt:variant>
        <vt:i4>0</vt:i4>
      </vt:variant>
      <vt:variant>
        <vt:i4>5</vt:i4>
      </vt:variant>
      <vt:variant>
        <vt:lpwstr>E:\_blank</vt:lpwstr>
      </vt:variant>
      <vt:variant>
        <vt:lpwstr/>
      </vt:variant>
      <vt:variant>
        <vt:i4>6750266</vt:i4>
      </vt:variant>
      <vt:variant>
        <vt:i4>297</vt:i4>
      </vt:variant>
      <vt:variant>
        <vt:i4>0</vt:i4>
      </vt:variant>
      <vt:variant>
        <vt:i4>5</vt:i4>
      </vt:variant>
      <vt:variant>
        <vt:lpwstr>E:\_blank</vt:lpwstr>
      </vt:variant>
      <vt:variant>
        <vt:lpwstr/>
      </vt:variant>
      <vt:variant>
        <vt:i4>6750266</vt:i4>
      </vt:variant>
      <vt:variant>
        <vt:i4>294</vt:i4>
      </vt:variant>
      <vt:variant>
        <vt:i4>0</vt:i4>
      </vt:variant>
      <vt:variant>
        <vt:i4>5</vt:i4>
      </vt:variant>
      <vt:variant>
        <vt:lpwstr>E:\_blank</vt:lpwstr>
      </vt:variant>
      <vt:variant>
        <vt:lpwstr/>
      </vt:variant>
      <vt:variant>
        <vt:i4>6750266</vt:i4>
      </vt:variant>
      <vt:variant>
        <vt:i4>291</vt:i4>
      </vt:variant>
      <vt:variant>
        <vt:i4>0</vt:i4>
      </vt:variant>
      <vt:variant>
        <vt:i4>5</vt:i4>
      </vt:variant>
      <vt:variant>
        <vt:lpwstr>E:\_blank</vt:lpwstr>
      </vt:variant>
      <vt:variant>
        <vt:lpwstr/>
      </vt:variant>
      <vt:variant>
        <vt:i4>6750266</vt:i4>
      </vt:variant>
      <vt:variant>
        <vt:i4>288</vt:i4>
      </vt:variant>
      <vt:variant>
        <vt:i4>0</vt:i4>
      </vt:variant>
      <vt:variant>
        <vt:i4>5</vt:i4>
      </vt:variant>
      <vt:variant>
        <vt:lpwstr>E:\_blank</vt:lpwstr>
      </vt:variant>
      <vt:variant>
        <vt:lpwstr/>
      </vt:variant>
      <vt:variant>
        <vt:i4>6750266</vt:i4>
      </vt:variant>
      <vt:variant>
        <vt:i4>285</vt:i4>
      </vt:variant>
      <vt:variant>
        <vt:i4>0</vt:i4>
      </vt:variant>
      <vt:variant>
        <vt:i4>5</vt:i4>
      </vt:variant>
      <vt:variant>
        <vt:lpwstr>E:\_blank</vt:lpwstr>
      </vt:variant>
      <vt:variant>
        <vt:lpwstr/>
      </vt:variant>
      <vt:variant>
        <vt:i4>6750266</vt:i4>
      </vt:variant>
      <vt:variant>
        <vt:i4>282</vt:i4>
      </vt:variant>
      <vt:variant>
        <vt:i4>0</vt:i4>
      </vt:variant>
      <vt:variant>
        <vt:i4>5</vt:i4>
      </vt:variant>
      <vt:variant>
        <vt:lpwstr>E:\_blank</vt:lpwstr>
      </vt:variant>
      <vt:variant>
        <vt:lpwstr/>
      </vt:variant>
      <vt:variant>
        <vt:i4>6750266</vt:i4>
      </vt:variant>
      <vt:variant>
        <vt:i4>279</vt:i4>
      </vt:variant>
      <vt:variant>
        <vt:i4>0</vt:i4>
      </vt:variant>
      <vt:variant>
        <vt:i4>5</vt:i4>
      </vt:variant>
      <vt:variant>
        <vt:lpwstr>E:\_blank</vt:lpwstr>
      </vt:variant>
      <vt:variant>
        <vt:lpwstr/>
      </vt:variant>
      <vt:variant>
        <vt:i4>6750266</vt:i4>
      </vt:variant>
      <vt:variant>
        <vt:i4>276</vt:i4>
      </vt:variant>
      <vt:variant>
        <vt:i4>0</vt:i4>
      </vt:variant>
      <vt:variant>
        <vt:i4>5</vt:i4>
      </vt:variant>
      <vt:variant>
        <vt:lpwstr>E:\_blank</vt:lpwstr>
      </vt:variant>
      <vt:variant>
        <vt:lpwstr/>
      </vt:variant>
      <vt:variant>
        <vt:i4>6750266</vt:i4>
      </vt:variant>
      <vt:variant>
        <vt:i4>273</vt:i4>
      </vt:variant>
      <vt:variant>
        <vt:i4>0</vt:i4>
      </vt:variant>
      <vt:variant>
        <vt:i4>5</vt:i4>
      </vt:variant>
      <vt:variant>
        <vt:lpwstr>E:\_blank</vt:lpwstr>
      </vt:variant>
      <vt:variant>
        <vt:lpwstr/>
      </vt:variant>
      <vt:variant>
        <vt:i4>6750266</vt:i4>
      </vt:variant>
      <vt:variant>
        <vt:i4>270</vt:i4>
      </vt:variant>
      <vt:variant>
        <vt:i4>0</vt:i4>
      </vt:variant>
      <vt:variant>
        <vt:i4>5</vt:i4>
      </vt:variant>
      <vt:variant>
        <vt:lpwstr>E:\_blank</vt:lpwstr>
      </vt:variant>
      <vt:variant>
        <vt:lpwstr/>
      </vt:variant>
      <vt:variant>
        <vt:i4>6750266</vt:i4>
      </vt:variant>
      <vt:variant>
        <vt:i4>267</vt:i4>
      </vt:variant>
      <vt:variant>
        <vt:i4>0</vt:i4>
      </vt:variant>
      <vt:variant>
        <vt:i4>5</vt:i4>
      </vt:variant>
      <vt:variant>
        <vt:lpwstr>E:\_blank</vt:lpwstr>
      </vt:variant>
      <vt:variant>
        <vt:lpwstr/>
      </vt:variant>
      <vt:variant>
        <vt:i4>6750266</vt:i4>
      </vt:variant>
      <vt:variant>
        <vt:i4>264</vt:i4>
      </vt:variant>
      <vt:variant>
        <vt:i4>0</vt:i4>
      </vt:variant>
      <vt:variant>
        <vt:i4>5</vt:i4>
      </vt:variant>
      <vt:variant>
        <vt:lpwstr>E:\_blank</vt:lpwstr>
      </vt:variant>
      <vt:variant>
        <vt:lpwstr/>
      </vt:variant>
      <vt:variant>
        <vt:i4>6750266</vt:i4>
      </vt:variant>
      <vt:variant>
        <vt:i4>261</vt:i4>
      </vt:variant>
      <vt:variant>
        <vt:i4>0</vt:i4>
      </vt:variant>
      <vt:variant>
        <vt:i4>5</vt:i4>
      </vt:variant>
      <vt:variant>
        <vt:lpwstr>E:\_blank</vt:lpwstr>
      </vt:variant>
      <vt:variant>
        <vt:lpwstr/>
      </vt:variant>
      <vt:variant>
        <vt:i4>6750266</vt:i4>
      </vt:variant>
      <vt:variant>
        <vt:i4>258</vt:i4>
      </vt:variant>
      <vt:variant>
        <vt:i4>0</vt:i4>
      </vt:variant>
      <vt:variant>
        <vt:i4>5</vt:i4>
      </vt:variant>
      <vt:variant>
        <vt:lpwstr>E:\_blank</vt:lpwstr>
      </vt:variant>
      <vt:variant>
        <vt:lpwstr/>
      </vt:variant>
      <vt:variant>
        <vt:i4>6750266</vt:i4>
      </vt:variant>
      <vt:variant>
        <vt:i4>255</vt:i4>
      </vt:variant>
      <vt:variant>
        <vt:i4>0</vt:i4>
      </vt:variant>
      <vt:variant>
        <vt:i4>5</vt:i4>
      </vt:variant>
      <vt:variant>
        <vt:lpwstr>E:\_blank</vt:lpwstr>
      </vt:variant>
      <vt:variant>
        <vt:lpwstr/>
      </vt:variant>
      <vt:variant>
        <vt:i4>6750266</vt:i4>
      </vt:variant>
      <vt:variant>
        <vt:i4>252</vt:i4>
      </vt:variant>
      <vt:variant>
        <vt:i4>0</vt:i4>
      </vt:variant>
      <vt:variant>
        <vt:i4>5</vt:i4>
      </vt:variant>
      <vt:variant>
        <vt:lpwstr>E:\_blank</vt:lpwstr>
      </vt:variant>
      <vt:variant>
        <vt:lpwstr/>
      </vt:variant>
      <vt:variant>
        <vt:i4>6750266</vt:i4>
      </vt:variant>
      <vt:variant>
        <vt:i4>249</vt:i4>
      </vt:variant>
      <vt:variant>
        <vt:i4>0</vt:i4>
      </vt:variant>
      <vt:variant>
        <vt:i4>5</vt:i4>
      </vt:variant>
      <vt:variant>
        <vt:lpwstr>E:\_blank</vt:lpwstr>
      </vt:variant>
      <vt:variant>
        <vt:lpwstr/>
      </vt:variant>
      <vt:variant>
        <vt:i4>6750266</vt:i4>
      </vt:variant>
      <vt:variant>
        <vt:i4>246</vt:i4>
      </vt:variant>
      <vt:variant>
        <vt:i4>0</vt:i4>
      </vt:variant>
      <vt:variant>
        <vt:i4>5</vt:i4>
      </vt:variant>
      <vt:variant>
        <vt:lpwstr>E:\_blank</vt:lpwstr>
      </vt:variant>
      <vt:variant>
        <vt:lpwstr/>
      </vt:variant>
      <vt:variant>
        <vt:i4>7798785</vt:i4>
      </vt:variant>
      <vt:variant>
        <vt:i4>243</vt:i4>
      </vt:variant>
      <vt:variant>
        <vt:i4>0</vt:i4>
      </vt:variant>
      <vt:variant>
        <vt:i4>5</vt:i4>
      </vt:variant>
      <vt:variant>
        <vt:lpwstr>http://normas.receita.fazenda.gov.br/sijut2consulta/link.action?visao=anotado&amp;idAto=80099</vt:lpwstr>
      </vt:variant>
      <vt:variant>
        <vt:lpwstr>_blank</vt:lpwstr>
      </vt:variant>
      <vt:variant>
        <vt:i4>1310803</vt:i4>
      </vt:variant>
      <vt:variant>
        <vt:i4>240</vt:i4>
      </vt:variant>
      <vt:variant>
        <vt:i4>0</vt:i4>
      </vt:variant>
      <vt:variant>
        <vt:i4>5</vt:i4>
      </vt:variant>
      <vt:variant>
        <vt:lpwstr>http://normas.receita.fazenda.gov.br/sijut2consulta/link.action?visao=anotado&amp;idAto=55276</vt:lpwstr>
      </vt:variant>
      <vt:variant>
        <vt:lpwstr/>
      </vt:variant>
      <vt:variant>
        <vt:i4>6029387</vt:i4>
      </vt:variant>
      <vt:variant>
        <vt:i4>237</vt:i4>
      </vt:variant>
      <vt:variant>
        <vt:i4>0</vt:i4>
      </vt:variant>
      <vt:variant>
        <vt:i4>5</vt:i4>
      </vt:variant>
      <vt:variant>
        <vt:lpwstr>http://www.receita.fazenda.gov.br/aplicacoes/atbhe/tus/Servico.aspx?id=707&amp;idArea=9&amp;idAssunto=142</vt:lpwstr>
      </vt:variant>
      <vt:variant>
        <vt:lpwstr/>
      </vt:variant>
      <vt:variant>
        <vt:i4>7536740</vt:i4>
      </vt:variant>
      <vt:variant>
        <vt:i4>234</vt:i4>
      </vt:variant>
      <vt:variant>
        <vt:i4>0</vt:i4>
      </vt:variant>
      <vt:variant>
        <vt:i4>5</vt:i4>
      </vt:variant>
      <vt:variant>
        <vt:lpwstr>http://idg.receita.fazenda.gov.br/</vt:lpwstr>
      </vt:variant>
      <vt:variant>
        <vt:lpwstr/>
      </vt:variant>
      <vt:variant>
        <vt:i4>8323191</vt:i4>
      </vt:variant>
      <vt:variant>
        <vt:i4>231</vt:i4>
      </vt:variant>
      <vt:variant>
        <vt:i4>0</vt:i4>
      </vt:variant>
      <vt:variant>
        <vt:i4>5</vt:i4>
      </vt:variant>
      <vt:variant>
        <vt:lpwstr>https://idg.receita.fazenda.gov.br/contato/unidades-de-atendimento/unidades-de-atendimento</vt:lpwstr>
      </vt:variant>
      <vt:variant>
        <vt:lpwstr/>
      </vt:variant>
      <vt:variant>
        <vt:i4>8323191</vt:i4>
      </vt:variant>
      <vt:variant>
        <vt:i4>228</vt:i4>
      </vt:variant>
      <vt:variant>
        <vt:i4>0</vt:i4>
      </vt:variant>
      <vt:variant>
        <vt:i4>5</vt:i4>
      </vt:variant>
      <vt:variant>
        <vt:lpwstr>https://idg.receita.fazenda.gov.br/contato/unidades-de-atendimento/unidades-de-atendimento</vt:lpwstr>
      </vt:variant>
      <vt:variant>
        <vt:lpwstr/>
      </vt:variant>
      <vt:variant>
        <vt:i4>8323191</vt:i4>
      </vt:variant>
      <vt:variant>
        <vt:i4>225</vt:i4>
      </vt:variant>
      <vt:variant>
        <vt:i4>0</vt:i4>
      </vt:variant>
      <vt:variant>
        <vt:i4>5</vt:i4>
      </vt:variant>
      <vt:variant>
        <vt:lpwstr>https://idg.receita.fazenda.gov.br/contato/unidades-de-atendimento/unidades-de-atendimento</vt:lpwstr>
      </vt:variant>
      <vt:variant>
        <vt:lpwstr/>
      </vt:variant>
      <vt:variant>
        <vt:i4>6750266</vt:i4>
      </vt:variant>
      <vt:variant>
        <vt:i4>222</vt:i4>
      </vt:variant>
      <vt:variant>
        <vt:i4>0</vt:i4>
      </vt:variant>
      <vt:variant>
        <vt:i4>5</vt:i4>
      </vt:variant>
      <vt:variant>
        <vt:lpwstr>E:\_blank</vt:lpwstr>
      </vt:variant>
      <vt:variant>
        <vt:lpwstr/>
      </vt:variant>
      <vt:variant>
        <vt:i4>6750266</vt:i4>
      </vt:variant>
      <vt:variant>
        <vt:i4>219</vt:i4>
      </vt:variant>
      <vt:variant>
        <vt:i4>0</vt:i4>
      </vt:variant>
      <vt:variant>
        <vt:i4>5</vt:i4>
      </vt:variant>
      <vt:variant>
        <vt:lpwstr>E:\_blank</vt:lpwstr>
      </vt:variant>
      <vt:variant>
        <vt:lpwstr/>
      </vt:variant>
      <vt:variant>
        <vt:i4>12189727</vt:i4>
      </vt:variant>
      <vt:variant>
        <vt:i4>216</vt:i4>
      </vt:variant>
      <vt:variant>
        <vt:i4>0</vt:i4>
      </vt:variant>
      <vt:variant>
        <vt:i4>5</vt:i4>
      </vt:variant>
      <vt:variant>
        <vt:lpwstr/>
      </vt:variant>
      <vt:variant>
        <vt:lpwstr>_PRAZO_PARA_CONFISSÃO</vt:lpwstr>
      </vt:variant>
      <vt:variant>
        <vt:i4>6750322</vt:i4>
      </vt:variant>
      <vt:variant>
        <vt:i4>213</vt:i4>
      </vt:variant>
      <vt:variant>
        <vt:i4>0</vt:i4>
      </vt:variant>
      <vt:variant>
        <vt:i4>5</vt:i4>
      </vt:variant>
      <vt:variant>
        <vt:lpwstr>http://rfb.gov.br/</vt:lpwstr>
      </vt:variant>
      <vt:variant>
        <vt:lpwstr/>
      </vt:variant>
      <vt:variant>
        <vt:i4>7536740</vt:i4>
      </vt:variant>
      <vt:variant>
        <vt:i4>210</vt:i4>
      </vt:variant>
      <vt:variant>
        <vt:i4>0</vt:i4>
      </vt:variant>
      <vt:variant>
        <vt:i4>5</vt:i4>
      </vt:variant>
      <vt:variant>
        <vt:lpwstr>http://idg.receita.fazenda.gov.br/</vt:lpwstr>
      </vt:variant>
      <vt:variant>
        <vt:lpwstr/>
      </vt:variant>
      <vt:variant>
        <vt:i4>5374057</vt:i4>
      </vt:variant>
      <vt:variant>
        <vt:i4>207</vt:i4>
      </vt:variant>
      <vt:variant>
        <vt:i4>0</vt:i4>
      </vt:variant>
      <vt:variant>
        <vt:i4>5</vt:i4>
      </vt:variant>
      <vt:variant>
        <vt:lpwstr>http://sijut2consulta.receita.fazenda/sijut2consulta-interno/link.action?visao=anotado&amp;idAto=80099</vt:lpwstr>
      </vt:variant>
      <vt:variant>
        <vt:lpwstr>_blank</vt:lpwstr>
      </vt:variant>
      <vt:variant>
        <vt:i4>6750266</vt:i4>
      </vt:variant>
      <vt:variant>
        <vt:i4>204</vt:i4>
      </vt:variant>
      <vt:variant>
        <vt:i4>0</vt:i4>
      </vt:variant>
      <vt:variant>
        <vt:i4>5</vt:i4>
      </vt:variant>
      <vt:variant>
        <vt:lpwstr>E:\_blank</vt:lpwstr>
      </vt:variant>
      <vt:variant>
        <vt:lpwstr/>
      </vt:variant>
      <vt:variant>
        <vt:i4>6750266</vt:i4>
      </vt:variant>
      <vt:variant>
        <vt:i4>201</vt:i4>
      </vt:variant>
      <vt:variant>
        <vt:i4>0</vt:i4>
      </vt:variant>
      <vt:variant>
        <vt:i4>5</vt:i4>
      </vt:variant>
      <vt:variant>
        <vt:lpwstr>E:\_blank</vt:lpwstr>
      </vt:variant>
      <vt:variant>
        <vt:lpwstr/>
      </vt:variant>
      <vt:variant>
        <vt:i4>6750266</vt:i4>
      </vt:variant>
      <vt:variant>
        <vt:i4>198</vt:i4>
      </vt:variant>
      <vt:variant>
        <vt:i4>0</vt:i4>
      </vt:variant>
      <vt:variant>
        <vt:i4>5</vt:i4>
      </vt:variant>
      <vt:variant>
        <vt:lpwstr>E:\_blank</vt:lpwstr>
      </vt:variant>
      <vt:variant>
        <vt:lpwstr/>
      </vt:variant>
      <vt:variant>
        <vt:i4>6750266</vt:i4>
      </vt:variant>
      <vt:variant>
        <vt:i4>195</vt:i4>
      </vt:variant>
      <vt:variant>
        <vt:i4>0</vt:i4>
      </vt:variant>
      <vt:variant>
        <vt:i4>5</vt:i4>
      </vt:variant>
      <vt:variant>
        <vt:lpwstr>E:\_blank</vt:lpwstr>
      </vt:variant>
      <vt:variant>
        <vt:lpwstr/>
      </vt:variant>
      <vt:variant>
        <vt:i4>5374057</vt:i4>
      </vt:variant>
      <vt:variant>
        <vt:i4>192</vt:i4>
      </vt:variant>
      <vt:variant>
        <vt:i4>0</vt:i4>
      </vt:variant>
      <vt:variant>
        <vt:i4>5</vt:i4>
      </vt:variant>
      <vt:variant>
        <vt:lpwstr>http://sijut2consulta.receita.fazenda/sijut2consulta-interno/link.action?visao=anotado&amp;idAto=80099</vt:lpwstr>
      </vt:variant>
      <vt:variant>
        <vt:lpwstr>_blank</vt:lpwstr>
      </vt:variant>
      <vt:variant>
        <vt:i4>6226042</vt:i4>
      </vt:variant>
      <vt:variant>
        <vt:i4>189</vt:i4>
      </vt:variant>
      <vt:variant>
        <vt:i4>0</vt:i4>
      </vt:variant>
      <vt:variant>
        <vt:i4>5</vt:i4>
      </vt:variant>
      <vt:variant>
        <vt:lpwstr>http://www.planalto.gov.br/ccivil_03/_ato2015-2018/2017/Mpv/mpv766.htm</vt:lpwstr>
      </vt:variant>
      <vt:variant>
        <vt:lpwstr>_blank</vt:lpwstr>
      </vt:variant>
      <vt:variant>
        <vt:i4>6750266</vt:i4>
      </vt:variant>
      <vt:variant>
        <vt:i4>186</vt:i4>
      </vt:variant>
      <vt:variant>
        <vt:i4>0</vt:i4>
      </vt:variant>
      <vt:variant>
        <vt:i4>5</vt:i4>
      </vt:variant>
      <vt:variant>
        <vt:lpwstr>E:\_blank</vt:lpwstr>
      </vt:variant>
      <vt:variant>
        <vt:lpwstr/>
      </vt:variant>
      <vt:variant>
        <vt:i4>6750266</vt:i4>
      </vt:variant>
      <vt:variant>
        <vt:i4>183</vt:i4>
      </vt:variant>
      <vt:variant>
        <vt:i4>0</vt:i4>
      </vt:variant>
      <vt:variant>
        <vt:i4>5</vt:i4>
      </vt:variant>
      <vt:variant>
        <vt:lpwstr>E:\_blank</vt:lpwstr>
      </vt:variant>
      <vt:variant>
        <vt:lpwstr/>
      </vt:variant>
      <vt:variant>
        <vt:i4>6750266</vt:i4>
      </vt:variant>
      <vt:variant>
        <vt:i4>180</vt:i4>
      </vt:variant>
      <vt:variant>
        <vt:i4>0</vt:i4>
      </vt:variant>
      <vt:variant>
        <vt:i4>5</vt:i4>
      </vt:variant>
      <vt:variant>
        <vt:lpwstr>E:\_blank</vt:lpwstr>
      </vt:variant>
      <vt:variant>
        <vt:lpwstr/>
      </vt:variant>
      <vt:variant>
        <vt:i4>6226042</vt:i4>
      </vt:variant>
      <vt:variant>
        <vt:i4>177</vt:i4>
      </vt:variant>
      <vt:variant>
        <vt:i4>0</vt:i4>
      </vt:variant>
      <vt:variant>
        <vt:i4>5</vt:i4>
      </vt:variant>
      <vt:variant>
        <vt:lpwstr>http://www.planalto.gov.br/ccivil_03/_ato2015-2018/2017/Mpv/mpv766.htm</vt:lpwstr>
      </vt:variant>
      <vt:variant>
        <vt:lpwstr>_blank</vt:lpwstr>
      </vt:variant>
      <vt:variant>
        <vt:i4>2031670</vt:i4>
      </vt:variant>
      <vt:variant>
        <vt:i4>170</vt:i4>
      </vt:variant>
      <vt:variant>
        <vt:i4>0</vt:i4>
      </vt:variant>
      <vt:variant>
        <vt:i4>5</vt:i4>
      </vt:variant>
      <vt:variant>
        <vt:lpwstr/>
      </vt:variant>
      <vt:variant>
        <vt:lpwstr>_Toc532201185</vt:lpwstr>
      </vt:variant>
      <vt:variant>
        <vt:i4>2031670</vt:i4>
      </vt:variant>
      <vt:variant>
        <vt:i4>164</vt:i4>
      </vt:variant>
      <vt:variant>
        <vt:i4>0</vt:i4>
      </vt:variant>
      <vt:variant>
        <vt:i4>5</vt:i4>
      </vt:variant>
      <vt:variant>
        <vt:lpwstr/>
      </vt:variant>
      <vt:variant>
        <vt:lpwstr>_Toc532201184</vt:lpwstr>
      </vt:variant>
      <vt:variant>
        <vt:i4>2031670</vt:i4>
      </vt:variant>
      <vt:variant>
        <vt:i4>158</vt:i4>
      </vt:variant>
      <vt:variant>
        <vt:i4>0</vt:i4>
      </vt:variant>
      <vt:variant>
        <vt:i4>5</vt:i4>
      </vt:variant>
      <vt:variant>
        <vt:lpwstr/>
      </vt:variant>
      <vt:variant>
        <vt:lpwstr>_Toc532201183</vt:lpwstr>
      </vt:variant>
      <vt:variant>
        <vt:i4>2031670</vt:i4>
      </vt:variant>
      <vt:variant>
        <vt:i4>152</vt:i4>
      </vt:variant>
      <vt:variant>
        <vt:i4>0</vt:i4>
      </vt:variant>
      <vt:variant>
        <vt:i4>5</vt:i4>
      </vt:variant>
      <vt:variant>
        <vt:lpwstr/>
      </vt:variant>
      <vt:variant>
        <vt:lpwstr>_Toc532201182</vt:lpwstr>
      </vt:variant>
      <vt:variant>
        <vt:i4>2031670</vt:i4>
      </vt:variant>
      <vt:variant>
        <vt:i4>146</vt:i4>
      </vt:variant>
      <vt:variant>
        <vt:i4>0</vt:i4>
      </vt:variant>
      <vt:variant>
        <vt:i4>5</vt:i4>
      </vt:variant>
      <vt:variant>
        <vt:lpwstr/>
      </vt:variant>
      <vt:variant>
        <vt:lpwstr>_Toc532201181</vt:lpwstr>
      </vt:variant>
      <vt:variant>
        <vt:i4>2031670</vt:i4>
      </vt:variant>
      <vt:variant>
        <vt:i4>140</vt:i4>
      </vt:variant>
      <vt:variant>
        <vt:i4>0</vt:i4>
      </vt:variant>
      <vt:variant>
        <vt:i4>5</vt:i4>
      </vt:variant>
      <vt:variant>
        <vt:lpwstr/>
      </vt:variant>
      <vt:variant>
        <vt:lpwstr>_Toc532201180</vt:lpwstr>
      </vt:variant>
      <vt:variant>
        <vt:i4>1048630</vt:i4>
      </vt:variant>
      <vt:variant>
        <vt:i4>134</vt:i4>
      </vt:variant>
      <vt:variant>
        <vt:i4>0</vt:i4>
      </vt:variant>
      <vt:variant>
        <vt:i4>5</vt:i4>
      </vt:variant>
      <vt:variant>
        <vt:lpwstr/>
      </vt:variant>
      <vt:variant>
        <vt:lpwstr>_Toc532201179</vt:lpwstr>
      </vt:variant>
      <vt:variant>
        <vt:i4>1048630</vt:i4>
      </vt:variant>
      <vt:variant>
        <vt:i4>128</vt:i4>
      </vt:variant>
      <vt:variant>
        <vt:i4>0</vt:i4>
      </vt:variant>
      <vt:variant>
        <vt:i4>5</vt:i4>
      </vt:variant>
      <vt:variant>
        <vt:lpwstr/>
      </vt:variant>
      <vt:variant>
        <vt:lpwstr>_Toc532201178</vt:lpwstr>
      </vt:variant>
      <vt:variant>
        <vt:i4>1048630</vt:i4>
      </vt:variant>
      <vt:variant>
        <vt:i4>122</vt:i4>
      </vt:variant>
      <vt:variant>
        <vt:i4>0</vt:i4>
      </vt:variant>
      <vt:variant>
        <vt:i4>5</vt:i4>
      </vt:variant>
      <vt:variant>
        <vt:lpwstr/>
      </vt:variant>
      <vt:variant>
        <vt:lpwstr>_Toc532201177</vt:lpwstr>
      </vt:variant>
      <vt:variant>
        <vt:i4>1048630</vt:i4>
      </vt:variant>
      <vt:variant>
        <vt:i4>116</vt:i4>
      </vt:variant>
      <vt:variant>
        <vt:i4>0</vt:i4>
      </vt:variant>
      <vt:variant>
        <vt:i4>5</vt:i4>
      </vt:variant>
      <vt:variant>
        <vt:lpwstr/>
      </vt:variant>
      <vt:variant>
        <vt:lpwstr>_Toc532201176</vt:lpwstr>
      </vt:variant>
      <vt:variant>
        <vt:i4>1048630</vt:i4>
      </vt:variant>
      <vt:variant>
        <vt:i4>110</vt:i4>
      </vt:variant>
      <vt:variant>
        <vt:i4>0</vt:i4>
      </vt:variant>
      <vt:variant>
        <vt:i4>5</vt:i4>
      </vt:variant>
      <vt:variant>
        <vt:lpwstr/>
      </vt:variant>
      <vt:variant>
        <vt:lpwstr>_Toc532201175</vt:lpwstr>
      </vt:variant>
      <vt:variant>
        <vt:i4>1048630</vt:i4>
      </vt:variant>
      <vt:variant>
        <vt:i4>104</vt:i4>
      </vt:variant>
      <vt:variant>
        <vt:i4>0</vt:i4>
      </vt:variant>
      <vt:variant>
        <vt:i4>5</vt:i4>
      </vt:variant>
      <vt:variant>
        <vt:lpwstr/>
      </vt:variant>
      <vt:variant>
        <vt:lpwstr>_Toc532201174</vt:lpwstr>
      </vt:variant>
      <vt:variant>
        <vt:i4>1048630</vt:i4>
      </vt:variant>
      <vt:variant>
        <vt:i4>98</vt:i4>
      </vt:variant>
      <vt:variant>
        <vt:i4>0</vt:i4>
      </vt:variant>
      <vt:variant>
        <vt:i4>5</vt:i4>
      </vt:variant>
      <vt:variant>
        <vt:lpwstr/>
      </vt:variant>
      <vt:variant>
        <vt:lpwstr>_Toc532201173</vt:lpwstr>
      </vt:variant>
      <vt:variant>
        <vt:i4>1048630</vt:i4>
      </vt:variant>
      <vt:variant>
        <vt:i4>92</vt:i4>
      </vt:variant>
      <vt:variant>
        <vt:i4>0</vt:i4>
      </vt:variant>
      <vt:variant>
        <vt:i4>5</vt:i4>
      </vt:variant>
      <vt:variant>
        <vt:lpwstr/>
      </vt:variant>
      <vt:variant>
        <vt:lpwstr>_Toc532201172</vt:lpwstr>
      </vt:variant>
      <vt:variant>
        <vt:i4>1048630</vt:i4>
      </vt:variant>
      <vt:variant>
        <vt:i4>86</vt:i4>
      </vt:variant>
      <vt:variant>
        <vt:i4>0</vt:i4>
      </vt:variant>
      <vt:variant>
        <vt:i4>5</vt:i4>
      </vt:variant>
      <vt:variant>
        <vt:lpwstr/>
      </vt:variant>
      <vt:variant>
        <vt:lpwstr>_Toc532201171</vt:lpwstr>
      </vt:variant>
      <vt:variant>
        <vt:i4>1048630</vt:i4>
      </vt:variant>
      <vt:variant>
        <vt:i4>80</vt:i4>
      </vt:variant>
      <vt:variant>
        <vt:i4>0</vt:i4>
      </vt:variant>
      <vt:variant>
        <vt:i4>5</vt:i4>
      </vt:variant>
      <vt:variant>
        <vt:lpwstr/>
      </vt:variant>
      <vt:variant>
        <vt:lpwstr>_Toc532201170</vt:lpwstr>
      </vt:variant>
      <vt:variant>
        <vt:i4>1114166</vt:i4>
      </vt:variant>
      <vt:variant>
        <vt:i4>74</vt:i4>
      </vt:variant>
      <vt:variant>
        <vt:i4>0</vt:i4>
      </vt:variant>
      <vt:variant>
        <vt:i4>5</vt:i4>
      </vt:variant>
      <vt:variant>
        <vt:lpwstr/>
      </vt:variant>
      <vt:variant>
        <vt:lpwstr>_Toc532201169</vt:lpwstr>
      </vt:variant>
      <vt:variant>
        <vt:i4>1114166</vt:i4>
      </vt:variant>
      <vt:variant>
        <vt:i4>68</vt:i4>
      </vt:variant>
      <vt:variant>
        <vt:i4>0</vt:i4>
      </vt:variant>
      <vt:variant>
        <vt:i4>5</vt:i4>
      </vt:variant>
      <vt:variant>
        <vt:lpwstr/>
      </vt:variant>
      <vt:variant>
        <vt:lpwstr>_Toc532201168</vt:lpwstr>
      </vt:variant>
      <vt:variant>
        <vt:i4>1114166</vt:i4>
      </vt:variant>
      <vt:variant>
        <vt:i4>62</vt:i4>
      </vt:variant>
      <vt:variant>
        <vt:i4>0</vt:i4>
      </vt:variant>
      <vt:variant>
        <vt:i4>5</vt:i4>
      </vt:variant>
      <vt:variant>
        <vt:lpwstr/>
      </vt:variant>
      <vt:variant>
        <vt:lpwstr>_Toc532201167</vt:lpwstr>
      </vt:variant>
      <vt:variant>
        <vt:i4>1114166</vt:i4>
      </vt:variant>
      <vt:variant>
        <vt:i4>56</vt:i4>
      </vt:variant>
      <vt:variant>
        <vt:i4>0</vt:i4>
      </vt:variant>
      <vt:variant>
        <vt:i4>5</vt:i4>
      </vt:variant>
      <vt:variant>
        <vt:lpwstr/>
      </vt:variant>
      <vt:variant>
        <vt:lpwstr>_Toc532201166</vt:lpwstr>
      </vt:variant>
      <vt:variant>
        <vt:i4>1114166</vt:i4>
      </vt:variant>
      <vt:variant>
        <vt:i4>50</vt:i4>
      </vt:variant>
      <vt:variant>
        <vt:i4>0</vt:i4>
      </vt:variant>
      <vt:variant>
        <vt:i4>5</vt:i4>
      </vt:variant>
      <vt:variant>
        <vt:lpwstr/>
      </vt:variant>
      <vt:variant>
        <vt:lpwstr>_Toc532201165</vt:lpwstr>
      </vt:variant>
      <vt:variant>
        <vt:i4>1114166</vt:i4>
      </vt:variant>
      <vt:variant>
        <vt:i4>44</vt:i4>
      </vt:variant>
      <vt:variant>
        <vt:i4>0</vt:i4>
      </vt:variant>
      <vt:variant>
        <vt:i4>5</vt:i4>
      </vt:variant>
      <vt:variant>
        <vt:lpwstr/>
      </vt:variant>
      <vt:variant>
        <vt:lpwstr>_Toc532201164</vt:lpwstr>
      </vt:variant>
      <vt:variant>
        <vt:i4>1114166</vt:i4>
      </vt:variant>
      <vt:variant>
        <vt:i4>38</vt:i4>
      </vt:variant>
      <vt:variant>
        <vt:i4>0</vt:i4>
      </vt:variant>
      <vt:variant>
        <vt:i4>5</vt:i4>
      </vt:variant>
      <vt:variant>
        <vt:lpwstr/>
      </vt:variant>
      <vt:variant>
        <vt:lpwstr>_Toc532201163</vt:lpwstr>
      </vt:variant>
      <vt:variant>
        <vt:i4>1114166</vt:i4>
      </vt:variant>
      <vt:variant>
        <vt:i4>32</vt:i4>
      </vt:variant>
      <vt:variant>
        <vt:i4>0</vt:i4>
      </vt:variant>
      <vt:variant>
        <vt:i4>5</vt:i4>
      </vt:variant>
      <vt:variant>
        <vt:lpwstr/>
      </vt:variant>
      <vt:variant>
        <vt:lpwstr>_Toc532201162</vt:lpwstr>
      </vt:variant>
      <vt:variant>
        <vt:i4>1114166</vt:i4>
      </vt:variant>
      <vt:variant>
        <vt:i4>26</vt:i4>
      </vt:variant>
      <vt:variant>
        <vt:i4>0</vt:i4>
      </vt:variant>
      <vt:variant>
        <vt:i4>5</vt:i4>
      </vt:variant>
      <vt:variant>
        <vt:lpwstr/>
      </vt:variant>
      <vt:variant>
        <vt:lpwstr>_Toc532201161</vt:lpwstr>
      </vt:variant>
      <vt:variant>
        <vt:i4>1114166</vt:i4>
      </vt:variant>
      <vt:variant>
        <vt:i4>20</vt:i4>
      </vt:variant>
      <vt:variant>
        <vt:i4>0</vt:i4>
      </vt:variant>
      <vt:variant>
        <vt:i4>5</vt:i4>
      </vt:variant>
      <vt:variant>
        <vt:lpwstr/>
      </vt:variant>
      <vt:variant>
        <vt:lpwstr>_Toc532201160</vt:lpwstr>
      </vt:variant>
      <vt:variant>
        <vt:i4>1179702</vt:i4>
      </vt:variant>
      <vt:variant>
        <vt:i4>14</vt:i4>
      </vt:variant>
      <vt:variant>
        <vt:i4>0</vt:i4>
      </vt:variant>
      <vt:variant>
        <vt:i4>5</vt:i4>
      </vt:variant>
      <vt:variant>
        <vt:lpwstr/>
      </vt:variant>
      <vt:variant>
        <vt:lpwstr>_Toc532201159</vt:lpwstr>
      </vt:variant>
      <vt:variant>
        <vt:i4>1179702</vt:i4>
      </vt:variant>
      <vt:variant>
        <vt:i4>8</vt:i4>
      </vt:variant>
      <vt:variant>
        <vt:i4>0</vt:i4>
      </vt:variant>
      <vt:variant>
        <vt:i4>5</vt:i4>
      </vt:variant>
      <vt:variant>
        <vt:lpwstr/>
      </vt:variant>
      <vt:variant>
        <vt:lpwstr>_Toc532201158</vt:lpwstr>
      </vt:variant>
      <vt:variant>
        <vt:i4>1179702</vt:i4>
      </vt:variant>
      <vt:variant>
        <vt:i4>2</vt:i4>
      </vt:variant>
      <vt:variant>
        <vt:i4>0</vt:i4>
      </vt:variant>
      <vt:variant>
        <vt:i4>5</vt:i4>
      </vt:variant>
      <vt:variant>
        <vt:lpwstr/>
      </vt:variant>
      <vt:variant>
        <vt:lpwstr>_Toc532201157</vt:lpwstr>
      </vt:variant>
      <vt:variant>
        <vt:i4>2752758</vt:i4>
      </vt:variant>
      <vt:variant>
        <vt:i4>13209</vt:i4>
      </vt:variant>
      <vt:variant>
        <vt:i4>1027</vt:i4>
      </vt:variant>
      <vt:variant>
        <vt:i4>1</vt:i4>
      </vt:variant>
      <vt:variant>
        <vt:lpwstr>C:\Users\homologa\Desktop\tela 1-dívida baixa-triangulo nas modalidades (1).png</vt:lpwstr>
      </vt:variant>
      <vt:variant>
        <vt:lpwstr/>
      </vt:variant>
      <vt:variant>
        <vt:i4>5636166</vt:i4>
      </vt:variant>
      <vt:variant>
        <vt:i4>22945</vt:i4>
      </vt:variant>
      <vt:variant>
        <vt:i4>1028</vt:i4>
      </vt:variant>
      <vt:variant>
        <vt:i4>1</vt:i4>
      </vt:variant>
      <vt:variant>
        <vt:lpwstr>C:\Users\homologa\Desktop\tela entrada exemplo de calculo.png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REGULARIZAÇÃO TRIBUTÁRIA -PRT</dc:title>
  <dc:subject/>
  <dc:creator>Rogerio Abramo Alves Pretti</dc:creator>
  <cp:keywords/>
  <cp:lastModifiedBy>Paula</cp:lastModifiedBy>
  <cp:revision>2</cp:revision>
  <cp:lastPrinted>2018-12-10T12:36:00Z</cp:lastPrinted>
  <dcterms:created xsi:type="dcterms:W3CDTF">2018-12-18T16:26:00Z</dcterms:created>
  <dcterms:modified xsi:type="dcterms:W3CDTF">2018-12-18T16:26:00Z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PROCURADORIA-GERAL DA FAZENDA NACIOAL(PGFN) E RECEITA FEDERAL DO BRASIL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